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26" w:rsidRPr="00C43426" w:rsidRDefault="00C43426" w:rsidP="00C43426">
      <w:pPr>
        <w:spacing w:after="150" w:line="390" w:lineRule="atLeast"/>
        <w:outlineLvl w:val="0"/>
        <w:rPr>
          <w:rFonts w:ascii="Times New Roman" w:eastAsia="Times New Roman" w:hAnsi="Times New Roman" w:cs="Times New Roman"/>
          <w:color w:val="646567"/>
          <w:kern w:val="36"/>
          <w:sz w:val="48"/>
          <w:szCs w:val="48"/>
          <w:lang w:eastAsia="fr-BE"/>
        </w:rPr>
      </w:pPr>
      <w:r w:rsidRPr="00C43426">
        <w:rPr>
          <w:rFonts w:ascii="Times New Roman" w:eastAsia="Times New Roman" w:hAnsi="Times New Roman" w:cs="Times New Roman"/>
          <w:color w:val="646567"/>
          <w:kern w:val="36"/>
          <w:sz w:val="48"/>
          <w:szCs w:val="48"/>
          <w:lang w:eastAsia="fr-BE"/>
        </w:rPr>
        <w:t>Plan comptable (</w:t>
      </w:r>
      <w:r>
        <w:rPr>
          <w:rFonts w:ascii="Times New Roman" w:eastAsia="Times New Roman" w:hAnsi="Times New Roman" w:cs="Times New Roman"/>
          <w:color w:val="646567"/>
          <w:kern w:val="36"/>
          <w:sz w:val="48"/>
          <w:szCs w:val="48"/>
          <w:lang w:eastAsia="fr-BE"/>
        </w:rPr>
        <w:t>diocèse de Tournai</w:t>
      </w:r>
      <w:r w:rsidRPr="00C43426">
        <w:rPr>
          <w:rFonts w:ascii="Times New Roman" w:eastAsia="Times New Roman" w:hAnsi="Times New Roman" w:cs="Times New Roman"/>
          <w:color w:val="646567"/>
          <w:kern w:val="36"/>
          <w:sz w:val="48"/>
          <w:szCs w:val="48"/>
          <w:lang w:eastAsia="fr-BE"/>
        </w:rPr>
        <w:t>)</w:t>
      </w:r>
    </w:p>
    <w:p w:rsidR="00C43426" w:rsidRPr="00C43426" w:rsidRDefault="00C43426" w:rsidP="00C43426">
      <w:pPr>
        <w:shd w:val="clear" w:color="auto" w:fill="DFF0D8"/>
        <w:spacing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  RECETTES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  CHAPITRE I. RECETTES ORDINAIRES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R01 - Loyers de maisons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R02 - Fermages de biens en argent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R03 - Fermages de biens en nature, évaluation en argent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R04 - Rentes foncières en argent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R05 - Rentes en nature, évaluation en argent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R06 - Revenus des fondations, rentes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R07 - Revenus des fondations, fermages et maisons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R08 - Intérêts de fonds placés sur hypothèque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R09 - Intérêts en rentes sur l'État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R10 - Intérêts à la Caisse d'Épargne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R11 - Intérêts des fonds placés en d'autres valeurs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R12 - Coupes de bois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R13 - Produits du cimetière, vente d'herbes, etc.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R14 - Produits des chaises, bancs, tribunes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 R15- Produits des troncs, quêtes, oblations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R16 - Droits de la fabrique dans les inhumations, les services funèbres et les mariages</w:t>
      </w:r>
    </w:p>
    <w:p w:rsidR="00C43426" w:rsidRPr="00C43426" w:rsidRDefault="00C43426" w:rsidP="00C43426">
      <w:pPr>
        <w:shd w:val="clear" w:color="auto" w:fill="D9EDF7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R17 - Supplément de la commune pour les frais ordinaires du culte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R18 - Autres recettes ordinaires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R18A - Quote-part des travailleurs dans cotisations ONSS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R18B - Précompte professionnel retenu à la source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R18C - Remboursements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R18D - Occupation de l'église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R18E - Antenne relais GSM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R18F - Divers (recettes ordinaires)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</w:t>
      </w: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 CHAPITRE II. RECETTES EXTRAORDINAIRES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R19 - Boni du compte de l'exercice précédent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R20 - Boni présumé de l'exercice précédent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R21 - Emprunts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lastRenderedPageBreak/>
        <w:t>  R22 - Vente de biens, coupes extraordinaires, etc.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R23 - Remboursements de capitaux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R24 - Donation, legs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R25 - Subsides extraordinaires de la commune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R26 - Subsides extraordinaires de la province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R27 - Subsides extraordinaires de la R.W.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R28 - Autres (recettes extraordinaires)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R28A - Solde de subside ordinaire reçu dans les limites du compte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R28B - Solde de subside </w:t>
      </w:r>
      <w:proofErr w:type="spellStart"/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extraord</w:t>
      </w:r>
      <w:proofErr w:type="spellEnd"/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. </w:t>
      </w:r>
      <w:proofErr w:type="gramStart"/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reçu</w:t>
      </w:r>
      <w:proofErr w:type="gramEnd"/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dans les limites du compte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R28C - Indemnité d'assurance pour travaux extraordinaires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R28D - Divers (recettes extraordinaires)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</w:p>
    <w:p w:rsidR="00C43426" w:rsidRPr="00C43426" w:rsidRDefault="00C43426" w:rsidP="00C43426">
      <w:pPr>
        <w:shd w:val="clear" w:color="auto" w:fill="F2DEDE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DÉPENSES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  CHAPITRE I. DÉPENSES RELATIVES À LA CÉLÉBRATION DU CULTE ARRÊTÉES PAR L'ÉVÊQUE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  Objets de consommation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D01 - Pain d'autel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 D02 - Vin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D03 - Cire, encens et chandelles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D04 - Huile pour lampes ardentes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D05 - Éclairage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D06 - Autres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D06A - Combustible chauffage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D06B - Eau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D06C - Divers (objets de consommation)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D06D - Divers (objets de consommation)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  Entretien du mobilier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D07 - Entretien des ornements et vases sacrés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D08 - Entretien des meubles et ustensiles de l'église et de la sacristie</w:t>
      </w:r>
    </w:p>
    <w:p w:rsid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D09 - Blanchissage et raccommodage du linge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 D10 - Nettoiement de l’église (produits)</w:t>
      </w:r>
    </w:p>
    <w:p w:rsidR="00C43426" w:rsidRPr="00C43426" w:rsidRDefault="00C43426" w:rsidP="00C43426">
      <w:pPr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D11 - Autres (entretien du mobilier)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 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D11A - Matériel pour entretien de l'église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     </w:t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D11B - Divers (entretien du mobilier)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lastRenderedPageBreak/>
        <w:t>  Autres frais nécessaires à la célébration du culte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D12 - Achat d'ornements et vases sacrés ordinaires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D13 - Achat de meubles et ustensiles sacrés ordinaires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D14 - Achat de linge d'autel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D15 - Achat de livres liturgiques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  CHAPITRE II. DÉPENSES SOUMISES À L'APPROBATION DE L'ÉVÊQUE ET DU CONSEIL COMMUNAL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  I. Dépenses ordinaires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  Gages et traitements (montants bruts)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D16 - Traitement brut du clerc</w:t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D17 - Traitement brut du sacristain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D18 - Traitement brut des chantres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D19 - Traitement brut de l'organiste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D20 - Organiste remplaçant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  D21 - Traitement des enfants de </w:t>
      </w:r>
      <w:proofErr w:type="spellStart"/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choeur</w:t>
      </w:r>
      <w:proofErr w:type="spellEnd"/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D22 - Traitement brut des sonneurs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D23 - Traitement brut du porte-croix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D24 - Traitement brut du bedeau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D25 - Charges de la nettoyeuse ALE (chèques + assurance)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D26 - Traitement brut de la nettoyeuse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Réparation et entretien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D27 - Entretien et réparation de l'église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D28 - Entretien et réparation de la sacristie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D29 - Entretien et réparation du cimetière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D30 - Entretien et réparation du presbytère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D31 - Entretien et réparation d'autres propriétés bâties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 D32 – Entretien et réparation de l’orgue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D33 - Entretien et réparation des cloches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D34 - Entretien et réparation de l'horloge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D35 - Autres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D35A - Entretien et réparation des appareils de chauffage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D35B - Entretien et réparation de l'extincteur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D35C - Entreprise de nettoyage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lastRenderedPageBreak/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D35D - Installations techniques (système d'alarme, caméras de surveillance, …)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D35E - Divers (réparations d'entretien)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t>  Dépenses diverses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D36 - Supplément de traitement au curé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D37 - Supplément de traitement au vicaire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D38 - Indemnité au prêtre habitué ou auxiliaire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D39 - Honoraires des prédicateurs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D40 - Abonnement à 'Église de Tournai'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D41 - Remises allouées au trésorier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D42 - Remises allouées à l'Évêché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 D43 – Acquit des anniversaires, messes et services religieux fondés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D44 - Intérêts des capitaux dus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D45 - Papiers, plumes, encres, registres de la fabrique, etc.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D46 - Frais de correspondance, ports de lettres, etc.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D47 - Contributions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D48 - Assurance contre l'incendie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D49 - Fonds de réserve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D50 - Autres dépenses ordinaires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D50A - Charges sociales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D50B - Précompte professionnel versé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D50C - Avantages sociaux bruts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D50D - Assurance responsabilité civile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D50E - Assurance loi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D50F - Assurance R.C. objective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D50G - Médecine du travail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D50H - SABAM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D50I 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>–</w:t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</w:t>
      </w:r>
      <w:proofErr w:type="spellStart"/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Reprobel</w:t>
      </w:r>
      <w:proofErr w:type="spellEnd"/>
    </w:p>
    <w:p w:rsidR="00C43426" w:rsidRPr="00C43426" w:rsidRDefault="00C43426" w:rsidP="00C43426">
      <w:pPr>
        <w:shd w:val="clear" w:color="auto" w:fill="FFFFFF"/>
        <w:spacing w:after="0" w:line="420" w:lineRule="atLeast"/>
        <w:ind w:firstLine="708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D50J - Maintenance informatique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D50K - Processions / événements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D50L - Frais bancaires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D50M - Divers (dépenses diverses)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D50N - Divers (dépenses diverses)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b/>
          <w:color w:val="444444"/>
          <w:sz w:val="18"/>
          <w:szCs w:val="18"/>
          <w:lang w:eastAsia="fr-BE"/>
        </w:rPr>
        <w:lastRenderedPageBreak/>
        <w:t>  II. Dépenses extraordinaires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D51 - Déficit du compte de l'exercice précédent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D52 - Déficit présumé de l'exercice précédent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D53 - Placement de capitaux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D54 - Achat d'ornements, vases sacrés, linge, meubles et ustensiles, non compris au chapitre premier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D55 - Décoration et embellissement de l'église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D56 - Grosses réparations, construction de l'église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D57 - Grosses réparations du cimetière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D58 - Grosses réparations du presbytère</w:t>
      </w:r>
    </w:p>
    <w:p w:rsid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D59 - Grosses réparations d'autres propriétés bâties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 xml:space="preserve">  D60 - Frais de procédure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D61 - Autres dépenses extraordinaires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D62 - Dépenses ordinaires relatives à un exercice antérieur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D62A - Dépenses ordinaires relatives à un exercice antérieur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D62B - Dépenses ordinaires relatives à un exercice antérieur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D63 - Dépenses extraordinaires relatives à un exercice antérieur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D63A - Dépenses extraordinaires relatives à un exercice antérieur</w:t>
      </w:r>
    </w:p>
    <w:p w:rsidR="00C43426" w:rsidRPr="00C43426" w:rsidRDefault="00C43426" w:rsidP="00C4342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44444"/>
          <w:sz w:val="18"/>
          <w:szCs w:val="18"/>
          <w:lang w:eastAsia="fr-BE"/>
        </w:rPr>
      </w:pP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  </w:t>
      </w:r>
      <w:r>
        <w:rPr>
          <w:rFonts w:ascii="Arial" w:eastAsia="Times New Roman" w:hAnsi="Arial" w:cs="Arial"/>
          <w:color w:val="444444"/>
          <w:sz w:val="18"/>
          <w:szCs w:val="18"/>
          <w:lang w:eastAsia="fr-BE"/>
        </w:rPr>
        <w:tab/>
      </w:r>
      <w:r w:rsidRPr="00C43426">
        <w:rPr>
          <w:rFonts w:ascii="Arial" w:eastAsia="Times New Roman" w:hAnsi="Arial" w:cs="Arial"/>
          <w:color w:val="444444"/>
          <w:sz w:val="18"/>
          <w:szCs w:val="18"/>
          <w:lang w:eastAsia="fr-BE"/>
        </w:rPr>
        <w:t>D63B - Dépenses extraordinaires relatives à un exercice antérieur</w:t>
      </w:r>
    </w:p>
    <w:p w:rsidR="0012579B" w:rsidRDefault="0012579B">
      <w:bookmarkStart w:id="0" w:name="_GoBack"/>
      <w:bookmarkEnd w:id="0"/>
    </w:p>
    <w:sectPr w:rsidR="0012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26"/>
    <w:rsid w:val="0012579B"/>
    <w:rsid w:val="00C4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177E"/>
  <w15:chartTrackingRefBased/>
  <w15:docId w15:val="{0B302645-AD14-4AA5-86BE-9CEF7AED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43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3426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020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7768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0849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6208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9196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394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94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3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20519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680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484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949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</w:divsChild>
    </w:div>
    <w:div w:id="251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1022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3245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9582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17132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1995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1654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20805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12672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145243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8608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5358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1032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  <w:div w:id="19806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single" w:sz="6" w:space="8" w:color="EBEBEB"/>
                      </w:divBdr>
                    </w:div>
                  </w:divsChild>
                </w:div>
              </w:divsChild>
            </w:div>
          </w:divsChild>
        </w:div>
      </w:divsChild>
    </w:div>
    <w:div w:id="270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0730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40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2081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5568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75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5754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0138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858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368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7779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6693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945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349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768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8374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7841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</w:divsChild>
    </w:div>
    <w:div w:id="430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4935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3698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8097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7154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837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5775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799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308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6061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655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217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2803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9413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7739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9211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169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</w:divsChild>
    </w:div>
    <w:div w:id="585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3130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59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950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843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8555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010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4885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341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897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419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2343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588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536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11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</w:divsChild>
    </w:div>
    <w:div w:id="812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84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989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49750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17831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183402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212842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30285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2122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10021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204139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14130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19394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15994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14859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175724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1855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376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  <w:div w:id="56433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single" w:sz="6" w:space="8" w:color="EBEB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351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017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65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375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20436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20736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9900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962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9434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6144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2096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</w:divsChild>
    </w:div>
    <w:div w:id="1554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369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8927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959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313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2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6621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269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675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778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78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2473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200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360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3448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328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755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</w:divsChild>
    </w:div>
    <w:div w:id="1646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228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78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6822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55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60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9075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470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0611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5207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6031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2619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294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969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522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</w:divsChild>
    </w:div>
    <w:div w:id="2133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21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06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7806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53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264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6769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4799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146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379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766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282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349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5247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642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  <w:div w:id="1243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single" w:sz="6" w:space="8" w:color="EBEB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943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Resinelli</dc:creator>
  <cp:keywords/>
  <dc:description/>
  <cp:lastModifiedBy>Loris Resinelli</cp:lastModifiedBy>
  <cp:revision>1</cp:revision>
  <dcterms:created xsi:type="dcterms:W3CDTF">2020-08-03T11:50:00Z</dcterms:created>
  <dcterms:modified xsi:type="dcterms:W3CDTF">2020-08-03T11:59:00Z</dcterms:modified>
</cp:coreProperties>
</file>