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F7" w:rsidRPr="001C00F7" w:rsidRDefault="001C00F7" w:rsidP="001C00F7">
      <w:pPr>
        <w:jc w:val="center"/>
        <w:rPr>
          <w:b/>
          <w:color w:val="1F497D"/>
          <w:sz w:val="28"/>
          <w:szCs w:val="28"/>
        </w:rPr>
      </w:pPr>
      <w:r w:rsidRPr="001C00F7">
        <w:rPr>
          <w:b/>
          <w:color w:val="1F497D"/>
          <w:sz w:val="28"/>
          <w:szCs w:val="28"/>
        </w:rPr>
        <w:t>PROCÉDURE POUR</w:t>
      </w:r>
    </w:p>
    <w:p w:rsidR="001C00F7" w:rsidRPr="001C00F7" w:rsidRDefault="001C00F7" w:rsidP="001C00F7">
      <w:pPr>
        <w:jc w:val="center"/>
        <w:rPr>
          <w:b/>
          <w:color w:val="1F497D"/>
          <w:sz w:val="28"/>
          <w:szCs w:val="28"/>
        </w:rPr>
      </w:pPr>
      <w:r w:rsidRPr="001C00F7">
        <w:rPr>
          <w:b/>
          <w:color w:val="1F497D"/>
          <w:sz w:val="28"/>
          <w:szCs w:val="28"/>
        </w:rPr>
        <w:t>UNE VENTE DE GRÉ À GRÉ AVEC PUBLICITÉ,</w:t>
      </w:r>
    </w:p>
    <w:p w:rsidR="001C00F7" w:rsidRPr="001C00F7" w:rsidRDefault="001C00F7" w:rsidP="001C00F7">
      <w:pPr>
        <w:jc w:val="center"/>
        <w:rPr>
          <w:color w:val="1F497D"/>
        </w:rPr>
      </w:pPr>
      <w:r w:rsidRPr="001C00F7">
        <w:rPr>
          <w:color w:val="1F497D"/>
        </w:rPr>
        <w:t>EN FONCTION DE LA CIRCULAIRE DE FÉVRIER 2016.</w:t>
      </w:r>
    </w:p>
    <w:p w:rsidR="001C00F7" w:rsidRPr="001C00F7" w:rsidRDefault="001C00F7" w:rsidP="00F1442A">
      <w:pPr>
        <w:pBdr>
          <w:bottom w:val="single" w:sz="4" w:space="1" w:color="auto"/>
        </w:pBdr>
        <w:jc w:val="center"/>
        <w:rPr>
          <w:b/>
          <w:color w:val="1F497D"/>
          <w:sz w:val="28"/>
          <w:szCs w:val="28"/>
        </w:rPr>
      </w:pPr>
    </w:p>
    <w:p w:rsidR="00F1442A" w:rsidRDefault="00F1442A" w:rsidP="001C00F7">
      <w:pPr>
        <w:outlineLvl w:val="0"/>
        <w:rPr>
          <w:rFonts w:ascii="Tahoma" w:hAnsi="Tahoma" w:cs="Tahoma"/>
          <w:b/>
          <w:bCs/>
          <w:sz w:val="20"/>
          <w:szCs w:val="20"/>
          <w:lang w:val="fr-FR" w:eastAsia="fr-BE"/>
        </w:rPr>
      </w:pPr>
    </w:p>
    <w:p w:rsidR="001C00F7" w:rsidRDefault="001C00F7" w:rsidP="001C00F7">
      <w:pPr>
        <w:rPr>
          <w:color w:val="1F497D"/>
        </w:rPr>
      </w:pPr>
    </w:p>
    <w:p w:rsidR="001C00F7" w:rsidRPr="001C00F7" w:rsidRDefault="001C00F7" w:rsidP="001C00F7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color w:val="1F497D"/>
          <w:sz w:val="28"/>
          <w:szCs w:val="28"/>
        </w:rPr>
      </w:pPr>
      <w:r w:rsidRPr="001C00F7">
        <w:rPr>
          <w:rFonts w:ascii="Times New Roman" w:hAnsi="Times New Roman"/>
          <w:b/>
          <w:color w:val="1F497D"/>
          <w:sz w:val="28"/>
          <w:szCs w:val="28"/>
        </w:rPr>
        <w:t>Le Conseil de FE délibère sur le principe de la vente et envoie le PV de cette délibération à l’Evêché.</w:t>
      </w:r>
    </w:p>
    <w:p w:rsidR="001C00F7" w:rsidRPr="001C00F7" w:rsidRDefault="001C00F7" w:rsidP="001C00F7">
      <w:pPr>
        <w:rPr>
          <w:rFonts w:ascii="Times New Roman" w:hAnsi="Times New Roman"/>
          <w:b/>
          <w:color w:val="1F497D"/>
          <w:sz w:val="28"/>
          <w:szCs w:val="28"/>
        </w:rPr>
      </w:pPr>
    </w:p>
    <w:p w:rsidR="001C00F7" w:rsidRDefault="001C00F7" w:rsidP="001C00F7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color w:val="1F497D"/>
          <w:sz w:val="28"/>
          <w:szCs w:val="28"/>
        </w:rPr>
      </w:pPr>
      <w:r w:rsidRPr="00F1442A">
        <w:rPr>
          <w:rFonts w:ascii="Times New Roman" w:hAnsi="Times New Roman"/>
          <w:b/>
          <w:color w:val="1F497D"/>
          <w:sz w:val="28"/>
          <w:szCs w:val="28"/>
        </w:rPr>
        <w:t xml:space="preserve">L’Evêché donne une autorisation de principe, reprenant une check-list des documents à rassembler pour constituer le dossier </w:t>
      </w:r>
    </w:p>
    <w:p w:rsidR="00F1442A" w:rsidRPr="00F1442A" w:rsidRDefault="00F1442A" w:rsidP="00F1442A">
      <w:pPr>
        <w:pStyle w:val="Paragraphedeliste"/>
        <w:rPr>
          <w:rFonts w:ascii="Times New Roman" w:hAnsi="Times New Roman"/>
          <w:b/>
          <w:color w:val="1F497D"/>
          <w:sz w:val="28"/>
          <w:szCs w:val="28"/>
        </w:rPr>
      </w:pPr>
    </w:p>
    <w:p w:rsidR="001C00F7" w:rsidRPr="001C00F7" w:rsidRDefault="001C00F7" w:rsidP="001C00F7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color w:val="1F497D"/>
          <w:sz w:val="28"/>
          <w:szCs w:val="28"/>
        </w:rPr>
      </w:pPr>
      <w:bookmarkStart w:id="0" w:name="_GoBack"/>
      <w:bookmarkEnd w:id="0"/>
      <w:r w:rsidRPr="001C00F7">
        <w:rPr>
          <w:rFonts w:ascii="Times New Roman" w:hAnsi="Times New Roman"/>
          <w:b/>
          <w:color w:val="1F497D"/>
          <w:sz w:val="28"/>
          <w:szCs w:val="28"/>
        </w:rPr>
        <w:t>La FE fait réaliser une estimation de la valeur vénale du bien (par un notaire, géomètre-expert, ou le comité d’acquisition)</w:t>
      </w:r>
    </w:p>
    <w:p w:rsidR="001C00F7" w:rsidRPr="001C00F7" w:rsidRDefault="001C00F7" w:rsidP="001C00F7">
      <w:pPr>
        <w:rPr>
          <w:rFonts w:ascii="Times New Roman" w:hAnsi="Times New Roman"/>
          <w:b/>
          <w:color w:val="1F497D"/>
          <w:sz w:val="28"/>
          <w:szCs w:val="28"/>
        </w:rPr>
      </w:pPr>
    </w:p>
    <w:p w:rsidR="001C00F7" w:rsidRPr="001C00F7" w:rsidRDefault="001C00F7" w:rsidP="001C00F7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color w:val="1F497D"/>
          <w:sz w:val="28"/>
          <w:szCs w:val="28"/>
        </w:rPr>
      </w:pPr>
      <w:r w:rsidRPr="001C00F7">
        <w:rPr>
          <w:rFonts w:ascii="Times New Roman" w:hAnsi="Times New Roman"/>
          <w:b/>
          <w:color w:val="1F497D"/>
          <w:sz w:val="28"/>
          <w:szCs w:val="28"/>
        </w:rPr>
        <w:t>La FE réalise (souvent via le notaire) la publicité. Celle-ci doit durer au minimum 2 mois et est une étape essentielle.</w:t>
      </w:r>
    </w:p>
    <w:p w:rsidR="001C00F7" w:rsidRDefault="001C00F7" w:rsidP="001C00F7">
      <w:pPr>
        <w:pStyle w:val="Paragraphedeliste"/>
        <w:rPr>
          <w:rFonts w:ascii="Times New Roman" w:hAnsi="Times New Roman"/>
          <w:b/>
          <w:color w:val="1F497D"/>
          <w:sz w:val="28"/>
          <w:szCs w:val="28"/>
        </w:rPr>
      </w:pPr>
    </w:p>
    <w:p w:rsidR="001C00F7" w:rsidRDefault="001C00F7" w:rsidP="001C00F7">
      <w:pPr>
        <w:pStyle w:val="Paragraphedeliste"/>
        <w:rPr>
          <w:rFonts w:ascii="Times New Roman" w:hAnsi="Times New Roman"/>
          <w:color w:val="1F497D"/>
        </w:rPr>
      </w:pPr>
      <w:r w:rsidRPr="001C00F7">
        <w:rPr>
          <w:rFonts w:ascii="Times New Roman" w:hAnsi="Times New Roman"/>
          <w:b/>
          <w:color w:val="1F497D"/>
          <w:sz w:val="24"/>
          <w:szCs w:val="24"/>
          <w:u w:val="single"/>
        </w:rPr>
        <w:t>Rem</w:t>
      </w:r>
      <w:r w:rsidRPr="001C00F7">
        <w:rPr>
          <w:rFonts w:ascii="Times New Roman" w:hAnsi="Times New Roman"/>
          <w:b/>
          <w:color w:val="1F497D"/>
          <w:sz w:val="28"/>
          <w:szCs w:val="28"/>
        </w:rPr>
        <w:t xml:space="preserve"> : </w:t>
      </w:r>
      <w:r w:rsidRPr="001C00F7">
        <w:rPr>
          <w:rFonts w:ascii="Times New Roman" w:hAnsi="Times New Roman"/>
          <w:color w:val="1F497D"/>
        </w:rPr>
        <w:t xml:space="preserve">seule raison pour expliquer le non-recours à la publicité = enclavement dans des </w:t>
      </w:r>
      <w:r>
        <w:rPr>
          <w:rFonts w:ascii="Times New Roman" w:hAnsi="Times New Roman"/>
          <w:color w:val="1F497D"/>
        </w:rPr>
        <w:t xml:space="preserve"> </w:t>
      </w:r>
    </w:p>
    <w:p w:rsidR="001C00F7" w:rsidRPr="001C00F7" w:rsidRDefault="001C00F7" w:rsidP="001C00F7">
      <w:pPr>
        <w:pStyle w:val="Paragraphedeliste"/>
        <w:rPr>
          <w:rFonts w:ascii="Times New Roman" w:hAnsi="Times New Roman"/>
          <w:color w:val="1F497D"/>
        </w:rPr>
      </w:pPr>
      <w:r w:rsidRPr="001C00F7">
        <w:rPr>
          <w:rFonts w:ascii="Times New Roman" w:hAnsi="Times New Roman"/>
          <w:b/>
          <w:color w:val="1F497D"/>
          <w:sz w:val="24"/>
          <w:szCs w:val="24"/>
        </w:rPr>
        <w:t xml:space="preserve">            </w:t>
      </w:r>
      <w:proofErr w:type="gramStart"/>
      <w:r w:rsidRPr="001C00F7">
        <w:rPr>
          <w:rFonts w:ascii="Times New Roman" w:hAnsi="Times New Roman"/>
          <w:color w:val="1F497D"/>
        </w:rPr>
        <w:t>propriétés</w:t>
      </w:r>
      <w:proofErr w:type="gramEnd"/>
      <w:r w:rsidRPr="001C00F7">
        <w:rPr>
          <w:rFonts w:ascii="Times New Roman" w:hAnsi="Times New Roman"/>
          <w:color w:val="1F497D"/>
        </w:rPr>
        <w:t xml:space="preserve"> du candidat acquéreur. </w:t>
      </w:r>
    </w:p>
    <w:p w:rsidR="001C00F7" w:rsidRPr="001C00F7" w:rsidRDefault="001C00F7" w:rsidP="001C00F7">
      <w:pPr>
        <w:rPr>
          <w:rFonts w:ascii="Times New Roman" w:hAnsi="Times New Roman"/>
          <w:b/>
          <w:color w:val="1F497D"/>
          <w:sz w:val="28"/>
          <w:szCs w:val="28"/>
        </w:rPr>
      </w:pPr>
    </w:p>
    <w:p w:rsidR="001C00F7" w:rsidRPr="001C00F7" w:rsidRDefault="001C00F7" w:rsidP="001C00F7">
      <w:pPr>
        <w:pStyle w:val="Paragraphedeliste"/>
        <w:numPr>
          <w:ilvl w:val="0"/>
          <w:numId w:val="1"/>
        </w:num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>La</w:t>
      </w:r>
      <w:r w:rsidRPr="001C00F7">
        <w:rPr>
          <w:rFonts w:ascii="Times New Roman" w:hAnsi="Times New Roman"/>
          <w:b/>
          <w:color w:val="1F497D"/>
          <w:sz w:val="28"/>
          <w:szCs w:val="28"/>
        </w:rPr>
        <w:t xml:space="preserve"> publicité terminée, le Conseil de FE délibère et </w:t>
      </w:r>
      <w:r w:rsidRPr="001C00F7">
        <w:rPr>
          <w:rFonts w:ascii="Times New Roman" w:hAnsi="Times New Roman"/>
          <w:b/>
          <w:color w:val="1F497D"/>
          <w:sz w:val="28"/>
          <w:szCs w:val="28"/>
          <w:u w:val="single"/>
        </w:rPr>
        <w:t>décide</w:t>
      </w:r>
      <w:r w:rsidRPr="001C00F7">
        <w:rPr>
          <w:rFonts w:ascii="Times New Roman" w:hAnsi="Times New Roman"/>
          <w:b/>
          <w:color w:val="1F497D"/>
          <w:sz w:val="28"/>
          <w:szCs w:val="28"/>
        </w:rPr>
        <w:t xml:space="preserve"> de vendre de gré à gré </w:t>
      </w:r>
    </w:p>
    <w:p w:rsidR="001C00F7" w:rsidRDefault="001C00F7" w:rsidP="001C00F7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color w:val="1F497D"/>
          <w:sz w:val="28"/>
          <w:szCs w:val="28"/>
        </w:rPr>
      </w:pPr>
      <w:r w:rsidRPr="001C00F7">
        <w:rPr>
          <w:rFonts w:ascii="Times New Roman" w:hAnsi="Times New Roman"/>
          <w:b/>
          <w:color w:val="1F497D"/>
          <w:sz w:val="28"/>
          <w:szCs w:val="28"/>
        </w:rPr>
        <w:t xml:space="preserve">à Mr X </w:t>
      </w:r>
      <w:r w:rsidRPr="001C00F7">
        <w:rPr>
          <w:rFonts w:ascii="Times New Roman" w:hAnsi="Times New Roman"/>
          <w:color w:val="1F497D"/>
          <w:sz w:val="24"/>
          <w:szCs w:val="24"/>
        </w:rPr>
        <w:t>(le plus offrant)</w:t>
      </w:r>
    </w:p>
    <w:p w:rsidR="001C00F7" w:rsidRPr="001C00F7" w:rsidRDefault="001C00F7" w:rsidP="001C00F7">
      <w:pPr>
        <w:pStyle w:val="Paragraphedeliste"/>
        <w:numPr>
          <w:ilvl w:val="0"/>
          <w:numId w:val="2"/>
        </w:num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>p</w:t>
      </w:r>
      <w:r w:rsidRPr="001C00F7">
        <w:rPr>
          <w:rFonts w:ascii="Times New Roman" w:hAnsi="Times New Roman"/>
          <w:b/>
          <w:color w:val="1F497D"/>
          <w:sz w:val="28"/>
          <w:szCs w:val="28"/>
        </w:rPr>
        <w:t xml:space="preserve">our une somme Y </w:t>
      </w:r>
      <w:r w:rsidRPr="001C00F7">
        <w:rPr>
          <w:rFonts w:ascii="Times New Roman" w:hAnsi="Times New Roman"/>
          <w:color w:val="1F497D"/>
          <w:sz w:val="24"/>
          <w:szCs w:val="24"/>
        </w:rPr>
        <w:t>(sur base du PV standard proposé par l’Evêché).</w:t>
      </w:r>
    </w:p>
    <w:p w:rsidR="001C00F7" w:rsidRPr="001C00F7" w:rsidRDefault="001C00F7" w:rsidP="001C00F7">
      <w:pPr>
        <w:rPr>
          <w:rFonts w:ascii="Times New Roman" w:hAnsi="Times New Roman"/>
          <w:b/>
          <w:color w:val="1F497D"/>
          <w:sz w:val="28"/>
          <w:szCs w:val="28"/>
        </w:rPr>
      </w:pPr>
    </w:p>
    <w:p w:rsidR="001C00F7" w:rsidRPr="001C00F7" w:rsidRDefault="001C00F7" w:rsidP="001C00F7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color w:val="1F497D"/>
          <w:sz w:val="28"/>
          <w:szCs w:val="28"/>
        </w:rPr>
      </w:pPr>
      <w:r w:rsidRPr="001C00F7">
        <w:rPr>
          <w:rFonts w:ascii="Times New Roman" w:hAnsi="Times New Roman"/>
          <w:b/>
          <w:color w:val="1F497D"/>
          <w:sz w:val="28"/>
          <w:szCs w:val="28"/>
        </w:rPr>
        <w:t xml:space="preserve">Le président et le secrétaire signent le compromis de vente avec l’acquéreur </w:t>
      </w:r>
      <w:r w:rsidRPr="001C00F7">
        <w:rPr>
          <w:rFonts w:ascii="Times New Roman" w:hAnsi="Times New Roman"/>
          <w:b/>
          <w:color w:val="1F497D"/>
          <w:sz w:val="28"/>
          <w:szCs w:val="28"/>
          <w:u w:val="single"/>
        </w:rPr>
        <w:t>sous réserve</w:t>
      </w:r>
      <w:r w:rsidRPr="001C00F7">
        <w:rPr>
          <w:rFonts w:ascii="Times New Roman" w:hAnsi="Times New Roman"/>
          <w:b/>
          <w:color w:val="1F497D"/>
          <w:sz w:val="28"/>
          <w:szCs w:val="28"/>
        </w:rPr>
        <w:t xml:space="preserve"> de non-annulation par les autorités de tutelle. </w:t>
      </w:r>
    </w:p>
    <w:p w:rsidR="001C00F7" w:rsidRPr="001C00F7" w:rsidRDefault="001C00F7" w:rsidP="001C00F7">
      <w:pPr>
        <w:rPr>
          <w:rFonts w:ascii="Times New Roman" w:hAnsi="Times New Roman"/>
          <w:b/>
          <w:color w:val="1F497D"/>
          <w:sz w:val="28"/>
          <w:szCs w:val="28"/>
        </w:rPr>
      </w:pPr>
    </w:p>
    <w:p w:rsidR="001C00F7" w:rsidRDefault="001C00F7" w:rsidP="001C00F7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color w:val="1F497D"/>
          <w:sz w:val="28"/>
          <w:szCs w:val="28"/>
        </w:rPr>
      </w:pPr>
      <w:r w:rsidRPr="001C00F7">
        <w:rPr>
          <w:rFonts w:ascii="Times New Roman" w:hAnsi="Times New Roman"/>
          <w:b/>
          <w:color w:val="1F497D"/>
          <w:sz w:val="28"/>
          <w:szCs w:val="28"/>
        </w:rPr>
        <w:t xml:space="preserve">Le dossier complet est envoyé à l’Evêché. </w:t>
      </w:r>
    </w:p>
    <w:p w:rsidR="001C00F7" w:rsidRPr="001C00F7" w:rsidRDefault="001C00F7" w:rsidP="001C00F7">
      <w:pPr>
        <w:pStyle w:val="Paragraphedeliste"/>
        <w:rPr>
          <w:rFonts w:ascii="Times New Roman" w:hAnsi="Times New Roman"/>
          <w:b/>
          <w:color w:val="1F497D"/>
          <w:sz w:val="28"/>
          <w:szCs w:val="28"/>
        </w:rPr>
      </w:pPr>
    </w:p>
    <w:p w:rsidR="001C00F7" w:rsidRPr="001C00F7" w:rsidRDefault="001C00F7" w:rsidP="001C00F7">
      <w:pPr>
        <w:pStyle w:val="Paragraphedeliste"/>
        <w:pBdr>
          <w:left w:val="single" w:sz="4" w:space="4" w:color="auto"/>
        </w:pBdr>
        <w:rPr>
          <w:rFonts w:ascii="Times New Roman" w:hAnsi="Times New Roman"/>
          <w:b/>
          <w:color w:val="1F497D"/>
          <w:sz w:val="24"/>
          <w:szCs w:val="24"/>
        </w:rPr>
      </w:pPr>
      <w:r w:rsidRPr="001C00F7">
        <w:rPr>
          <w:rFonts w:ascii="Times New Roman" w:hAnsi="Times New Roman"/>
          <w:b/>
          <w:color w:val="1F497D"/>
          <w:sz w:val="24"/>
          <w:szCs w:val="24"/>
        </w:rPr>
        <w:t xml:space="preserve">Si tout est complet l’Evêché donne une autorisation diocésaine et transmet le dossier au Gouverneur. </w:t>
      </w:r>
    </w:p>
    <w:p w:rsidR="001C00F7" w:rsidRDefault="001C00F7" w:rsidP="001C00F7">
      <w:pPr>
        <w:pStyle w:val="Paragraphedeliste"/>
        <w:pBdr>
          <w:left w:val="single" w:sz="4" w:space="4" w:color="auto"/>
        </w:pBdr>
        <w:rPr>
          <w:rFonts w:ascii="Times New Roman" w:hAnsi="Times New Roman"/>
          <w:b/>
          <w:color w:val="1F497D"/>
          <w:sz w:val="24"/>
          <w:szCs w:val="24"/>
        </w:rPr>
      </w:pPr>
      <w:r w:rsidRPr="001C00F7">
        <w:rPr>
          <w:rFonts w:ascii="Times New Roman" w:hAnsi="Times New Roman"/>
          <w:b/>
          <w:color w:val="1F497D"/>
          <w:sz w:val="24"/>
          <w:szCs w:val="24"/>
        </w:rPr>
        <w:t xml:space="preserve">Celui-ci a </w:t>
      </w:r>
      <w:r w:rsidRPr="001C00F7">
        <w:rPr>
          <w:rFonts w:ascii="Times New Roman" w:hAnsi="Times New Roman"/>
          <w:b/>
          <w:color w:val="1F497D"/>
          <w:sz w:val="24"/>
          <w:szCs w:val="24"/>
          <w:u w:val="single"/>
        </w:rPr>
        <w:t>30 jours</w:t>
      </w:r>
      <w:r w:rsidRPr="001C00F7">
        <w:rPr>
          <w:rFonts w:ascii="Times New Roman" w:hAnsi="Times New Roman"/>
          <w:b/>
          <w:color w:val="1F497D"/>
          <w:sz w:val="24"/>
          <w:szCs w:val="24"/>
        </w:rPr>
        <w:t xml:space="preserve"> pour s’opposer à la vente. </w:t>
      </w:r>
    </w:p>
    <w:p w:rsidR="001C00F7" w:rsidRPr="001C00F7" w:rsidRDefault="001C00F7" w:rsidP="001C00F7">
      <w:pPr>
        <w:pStyle w:val="Paragraphedeliste"/>
        <w:pBdr>
          <w:left w:val="single" w:sz="4" w:space="4" w:color="auto"/>
        </w:pBdr>
        <w:rPr>
          <w:rFonts w:ascii="Times New Roman" w:hAnsi="Times New Roman"/>
          <w:b/>
          <w:color w:val="1F497D"/>
          <w:sz w:val="24"/>
          <w:szCs w:val="24"/>
        </w:rPr>
      </w:pPr>
      <w:r w:rsidRPr="001C00F7">
        <w:rPr>
          <w:rFonts w:ascii="Times New Roman" w:hAnsi="Times New Roman"/>
          <w:b/>
          <w:color w:val="1F497D"/>
          <w:sz w:val="24"/>
          <w:szCs w:val="24"/>
        </w:rPr>
        <w:t xml:space="preserve">S’il ne s’y oppose pas, l’acte de vente peut alors être signé. </w:t>
      </w:r>
    </w:p>
    <w:p w:rsidR="001C00F7" w:rsidRDefault="001C00F7" w:rsidP="001C00F7">
      <w:pPr>
        <w:rPr>
          <w:rFonts w:ascii="Times New Roman" w:hAnsi="Times New Roman"/>
          <w:b/>
          <w:color w:val="1F497D"/>
          <w:sz w:val="28"/>
          <w:szCs w:val="28"/>
        </w:rPr>
      </w:pPr>
    </w:p>
    <w:p w:rsidR="00F1442A" w:rsidRDefault="00F1442A" w:rsidP="001C00F7">
      <w:pPr>
        <w:rPr>
          <w:rFonts w:ascii="Times New Roman" w:hAnsi="Times New Roman"/>
          <w:b/>
          <w:color w:val="1F497D"/>
          <w:sz w:val="28"/>
          <w:szCs w:val="28"/>
        </w:rPr>
      </w:pPr>
    </w:p>
    <w:p w:rsidR="00F1442A" w:rsidRDefault="00F1442A" w:rsidP="001C00F7">
      <w:pPr>
        <w:rPr>
          <w:rFonts w:ascii="Times New Roman" w:hAnsi="Times New Roman"/>
          <w:b/>
          <w:color w:val="1F497D"/>
          <w:sz w:val="28"/>
          <w:szCs w:val="28"/>
        </w:rPr>
      </w:pPr>
    </w:p>
    <w:p w:rsidR="00F1442A" w:rsidRPr="00F1442A" w:rsidRDefault="00F1442A" w:rsidP="00F1442A">
      <w:pPr>
        <w:outlineLvl w:val="0"/>
        <w:rPr>
          <w:rFonts w:ascii="Tahoma" w:hAnsi="Tahoma" w:cs="Tahoma"/>
          <w:bCs/>
          <w:sz w:val="20"/>
          <w:szCs w:val="20"/>
          <w:lang w:val="fr-FR" w:eastAsia="fr-BE"/>
        </w:rPr>
      </w:pPr>
      <w:r w:rsidRPr="00F1442A">
        <w:rPr>
          <w:rFonts w:ascii="Tahoma" w:hAnsi="Tahoma" w:cs="Tahoma"/>
          <w:bCs/>
          <w:sz w:val="20"/>
          <w:szCs w:val="20"/>
          <w:lang w:val="fr-FR" w:eastAsia="fr-BE"/>
        </w:rPr>
        <w:t>LR 23.11.16</w:t>
      </w:r>
    </w:p>
    <w:p w:rsidR="00F1442A" w:rsidRPr="001C00F7" w:rsidRDefault="00F1442A" w:rsidP="001C00F7">
      <w:pPr>
        <w:rPr>
          <w:rFonts w:ascii="Times New Roman" w:hAnsi="Times New Roman"/>
          <w:b/>
          <w:color w:val="1F497D"/>
          <w:sz w:val="28"/>
          <w:szCs w:val="28"/>
        </w:rPr>
      </w:pPr>
    </w:p>
    <w:sectPr w:rsidR="00F1442A" w:rsidRPr="001C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46E6"/>
    <w:multiLevelType w:val="hybridMultilevel"/>
    <w:tmpl w:val="4CAE43F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6D44"/>
    <w:multiLevelType w:val="hybridMultilevel"/>
    <w:tmpl w:val="56B6DBD4"/>
    <w:lvl w:ilvl="0" w:tplc="02C48E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F7"/>
    <w:rsid w:val="001C00F7"/>
    <w:rsid w:val="00260064"/>
    <w:rsid w:val="00DE1902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F7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C00F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00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0F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0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F7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C00F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00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0F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Macchia</dc:creator>
  <cp:lastModifiedBy>Angelo Macchia</cp:lastModifiedBy>
  <cp:revision>2</cp:revision>
  <dcterms:created xsi:type="dcterms:W3CDTF">2016-11-24T12:02:00Z</dcterms:created>
  <dcterms:modified xsi:type="dcterms:W3CDTF">2017-05-22T08:50:00Z</dcterms:modified>
</cp:coreProperties>
</file>