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EF0A16" w14:paraId="5DE1CF92" w14:textId="77777777" w:rsidTr="00EF0A16">
        <w:tc>
          <w:tcPr>
            <w:tcW w:w="9062" w:type="dxa"/>
          </w:tcPr>
          <w:p w14:paraId="1C43E1B6" w14:textId="77777777" w:rsidR="00EF0A16" w:rsidRDefault="00EF0A16" w:rsidP="00EF0A16">
            <w:pPr>
              <w:jc w:val="both"/>
              <w:rPr>
                <w:rFonts w:ascii="Times New Roman" w:hAnsi="Times New Roman" w:cs="Times New Roman"/>
                <w:b/>
                <w:bCs/>
                <w:smallCaps/>
                <w:sz w:val="24"/>
                <w:szCs w:val="24"/>
                <w:u w:val="single"/>
              </w:rPr>
            </w:pPr>
            <w:bookmarkStart w:id="0" w:name="_GoBack" w:colFirst="1" w:colLast="1"/>
            <w:r>
              <w:rPr>
                <w:rFonts w:ascii="Times New Roman" w:hAnsi="Times New Roman" w:cs="Times New Roman"/>
                <w:b/>
                <w:bCs/>
                <w:smallCaps/>
                <w:sz w:val="24"/>
                <w:szCs w:val="24"/>
                <w:u w:val="single"/>
              </w:rPr>
              <w:br w:type="page"/>
            </w:r>
          </w:p>
          <w:p w14:paraId="7336C02E" w14:textId="77777777" w:rsidR="00EF0A16" w:rsidRDefault="00EF0A16" w:rsidP="00EF0A16">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1677A657" w14:textId="77777777" w:rsidR="00EF0A16" w:rsidRPr="00E40E7B" w:rsidRDefault="00EF0A16" w:rsidP="00EF0A16">
            <w:pPr>
              <w:jc w:val="both"/>
              <w:rPr>
                <w:rFonts w:ascii="Times New Roman" w:hAnsi="Times New Roman" w:cs="Times New Roman"/>
                <w:i/>
                <w:sz w:val="24"/>
                <w:szCs w:val="24"/>
              </w:rPr>
            </w:pPr>
          </w:p>
          <w:p w14:paraId="07351460" w14:textId="239D8C28" w:rsidR="00EF0A16" w:rsidRDefault="00EF0A16" w:rsidP="00EF0A16">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mettre par écrit un bail oral existant.</w:t>
            </w:r>
          </w:p>
          <w:p w14:paraId="6C690BD8" w14:textId="6E16A9E1" w:rsidR="00EF0A16" w:rsidRPr="004D1781" w:rsidRDefault="00EF0A16" w:rsidP="00EF0A16">
            <w:pPr>
              <w:jc w:val="both"/>
              <w:rPr>
                <w:rFonts w:ascii="Times New Roman" w:hAnsi="Times New Roman" w:cs="Times New Roman"/>
                <w:sz w:val="24"/>
                <w:szCs w:val="24"/>
              </w:rPr>
            </w:pPr>
          </w:p>
          <w:p w14:paraId="14F8409A" w14:textId="77777777" w:rsidR="00EF0A16" w:rsidRPr="004D1781" w:rsidRDefault="00EF0A16" w:rsidP="00EF0A16">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12D3136A" w14:textId="77777777" w:rsidR="00EF0A16" w:rsidRPr="004D1781" w:rsidRDefault="00EF0A16" w:rsidP="00EF0A1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469C7737" w14:textId="2BB85003" w:rsidR="00EF0A16" w:rsidRPr="004D1781" w:rsidRDefault="00EF0A16" w:rsidP="00EF0A1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BC1AD5">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7B964B2C" w14:textId="77777777" w:rsidR="00EF0A16" w:rsidRPr="004D1781" w:rsidRDefault="00EF0A16" w:rsidP="00EF0A1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4FCEE127" w14:textId="77777777" w:rsidR="00EF0A16" w:rsidRPr="004D1781" w:rsidRDefault="00EF0A16" w:rsidP="00EF0A1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4EA06CE9" w14:textId="77777777" w:rsidR="00EF0A16" w:rsidRPr="004D1781" w:rsidRDefault="00EF0A16" w:rsidP="00EF0A1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167D3EE0" w14:textId="77777777" w:rsidR="00EF0A16" w:rsidRDefault="00EF0A16" w:rsidP="00093AE4">
            <w:pPr>
              <w:jc w:val="both"/>
              <w:rPr>
                <w:rFonts w:ascii="Times New Roman" w:hAnsi="Times New Roman" w:cs="Times New Roman"/>
                <w:b/>
                <w:bCs/>
                <w:smallCaps/>
                <w:sz w:val="24"/>
                <w:szCs w:val="24"/>
                <w:u w:val="single"/>
              </w:rPr>
            </w:pPr>
          </w:p>
        </w:tc>
      </w:tr>
      <w:bookmarkEnd w:id="0"/>
    </w:tbl>
    <w:p w14:paraId="283165EC" w14:textId="77777777" w:rsidR="00EF0A16" w:rsidRDefault="00EF0A16" w:rsidP="00093AE4">
      <w:pPr>
        <w:jc w:val="both"/>
        <w:rPr>
          <w:rFonts w:ascii="Times New Roman" w:hAnsi="Times New Roman" w:cs="Times New Roman"/>
          <w:b/>
          <w:bCs/>
          <w:smallCaps/>
          <w:sz w:val="24"/>
          <w:szCs w:val="24"/>
          <w:u w:val="single"/>
        </w:rPr>
      </w:pPr>
    </w:p>
    <w:p w14:paraId="0369B541" w14:textId="77777777" w:rsidR="00EF0A16" w:rsidRDefault="00EF0A16">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6B6F3FE7" w14:textId="0A1FDCE3" w:rsidR="00093AE4" w:rsidRPr="00E56D2D" w:rsidRDefault="00093AE4" w:rsidP="00093AE4">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61180EA0"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2F5E76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5EBBBECC" w14:textId="3FC2E6FA" w:rsidR="00190773" w:rsidRDefault="00133C60"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é</w:t>
      </w:r>
      <w:r w:rsidR="00190773">
        <w:rPr>
          <w:rFonts w:ascii="Times New Roman" w:hAnsi="Times New Roman" w:cs="Times New Roman"/>
          <w:sz w:val="24"/>
          <w:szCs w:val="24"/>
        </w:rPr>
        <w:t xml:space="preserve">tablie à </w:t>
      </w:r>
      <w:r w:rsidR="00190773">
        <w:rPr>
          <w:rFonts w:ascii="Times New Roman" w:hAnsi="Times New Roman" w:cs="Times New Roman"/>
          <w:sz w:val="24"/>
          <w:szCs w:val="24"/>
        </w:rPr>
        <w:tab/>
      </w:r>
    </w:p>
    <w:p w14:paraId="63938A86" w14:textId="17347617" w:rsidR="00190773" w:rsidRDefault="00133C60"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n</w:t>
      </w:r>
      <w:r w:rsidR="00190773">
        <w:rPr>
          <w:rFonts w:ascii="Times New Roman" w:hAnsi="Times New Roman" w:cs="Times New Roman"/>
          <w:sz w:val="24"/>
          <w:szCs w:val="24"/>
        </w:rPr>
        <w:t xml:space="preserve">° d’entreprise </w:t>
      </w:r>
      <w:r w:rsidR="00190773">
        <w:rPr>
          <w:rFonts w:ascii="Times New Roman" w:hAnsi="Times New Roman" w:cs="Times New Roman"/>
          <w:sz w:val="24"/>
          <w:szCs w:val="24"/>
        </w:rPr>
        <w:tab/>
      </w:r>
    </w:p>
    <w:p w14:paraId="2E361E88" w14:textId="5F5F0C9D" w:rsidR="00190773" w:rsidRDefault="00133C60" w:rsidP="00190773">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190773">
        <w:rPr>
          <w:rFonts w:ascii="Times New Roman" w:hAnsi="Times New Roman" w:cs="Times New Roman"/>
          <w:sz w:val="24"/>
          <w:szCs w:val="24"/>
        </w:rPr>
        <w:t>ci représentée par :</w:t>
      </w:r>
    </w:p>
    <w:p w14:paraId="6D3E17CD" w14:textId="77777777" w:rsidR="00190773" w:rsidRDefault="00190773" w:rsidP="00190773">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2240FDC" w14:textId="77777777" w:rsidR="00190773" w:rsidRDefault="00190773" w:rsidP="00190773">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3C810C1E" w14:textId="51A54A34" w:rsidR="00190773" w:rsidRPr="00D30D44" w:rsidRDefault="00133C60" w:rsidP="00190773">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190773">
        <w:rPr>
          <w:rFonts w:ascii="Times New Roman" w:hAnsi="Times New Roman" w:cs="Times New Roman"/>
          <w:sz w:val="24"/>
          <w:szCs w:val="24"/>
        </w:rPr>
        <w:t xml:space="preserve">gissant en leur qualité respective de Président(e) et de secrétaire de ladite fabrique d’église, en vertu d’une délibération du </w:t>
      </w:r>
      <w:r w:rsidR="003D161B">
        <w:rPr>
          <w:rFonts w:ascii="Times New Roman" w:hAnsi="Times New Roman" w:cs="Times New Roman"/>
          <w:sz w:val="24"/>
          <w:szCs w:val="24"/>
        </w:rPr>
        <w:t>Bureau des Marguilliers</w:t>
      </w:r>
      <w:r w:rsidR="00190773">
        <w:rPr>
          <w:rFonts w:ascii="Times New Roman" w:hAnsi="Times New Roman" w:cs="Times New Roman"/>
          <w:sz w:val="24"/>
          <w:szCs w:val="24"/>
        </w:rPr>
        <w:t xml:space="preserve"> du </w:t>
      </w:r>
      <w:r w:rsidR="00190773">
        <w:rPr>
          <w:rFonts w:ascii="Times New Roman" w:hAnsi="Times New Roman" w:cs="Times New Roman"/>
          <w:sz w:val="24"/>
          <w:szCs w:val="24"/>
        </w:rPr>
        <w:tab/>
      </w:r>
    </w:p>
    <w:p w14:paraId="3DBAA049" w14:textId="1D759EEA" w:rsidR="00190773" w:rsidRPr="00EA48C0" w:rsidRDefault="00133C60" w:rsidP="0019077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190773" w:rsidRPr="00EA48C0">
        <w:rPr>
          <w:rFonts w:ascii="Times New Roman" w:hAnsi="Times New Roman" w:cs="Times New Roman"/>
          <w:b/>
          <w:bCs/>
          <w:sz w:val="24"/>
          <w:szCs w:val="24"/>
        </w:rPr>
        <w:t>énommée ci-après « le bailleur » ;</w:t>
      </w:r>
    </w:p>
    <w:p w14:paraId="3BA3E2A4" w14:textId="77777777" w:rsidR="00190773" w:rsidRDefault="00190773" w:rsidP="00190773">
      <w:pPr>
        <w:spacing w:before="120" w:after="120" w:line="240" w:lineRule="auto"/>
        <w:jc w:val="both"/>
        <w:rPr>
          <w:rFonts w:ascii="Times New Roman" w:hAnsi="Times New Roman" w:cs="Times New Roman"/>
          <w:sz w:val="24"/>
          <w:szCs w:val="24"/>
        </w:rPr>
      </w:pPr>
    </w:p>
    <w:p w14:paraId="193A8A6B"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75DCE05E" w14:textId="77777777" w:rsidR="00190773" w:rsidRPr="00704886" w:rsidRDefault="00190773" w:rsidP="00190773">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35986A8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333B00E0"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799D70A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27F8C53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0DB2882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151E0A5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3C7FCB6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DABFF4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1A6DD34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024E8437" w14:textId="77777777" w:rsidR="00190773" w:rsidRDefault="00190773" w:rsidP="00190773">
      <w:pPr>
        <w:tabs>
          <w:tab w:val="left" w:leader="dot" w:pos="8505"/>
        </w:tabs>
        <w:spacing w:before="120" w:after="120" w:line="240" w:lineRule="auto"/>
        <w:ind w:left="567"/>
        <w:jc w:val="both"/>
        <w:rPr>
          <w:rFonts w:ascii="Times New Roman" w:hAnsi="Times New Roman" w:cs="Times New Roman"/>
          <w:sz w:val="24"/>
          <w:szCs w:val="24"/>
        </w:rPr>
      </w:pPr>
    </w:p>
    <w:p w14:paraId="1932E16A" w14:textId="77777777" w:rsidR="00190773" w:rsidRPr="00704886" w:rsidRDefault="00190773" w:rsidP="00190773">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4FFE522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6AA2D7A4"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0437AC3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66D744B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6B745F9F"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A853E9C" w14:textId="7DE20A49" w:rsidR="00190773" w:rsidRDefault="00133C60" w:rsidP="0019077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190773" w:rsidRPr="00EA48C0">
        <w:rPr>
          <w:rFonts w:ascii="Times New Roman" w:hAnsi="Times New Roman" w:cs="Times New Roman"/>
          <w:b/>
          <w:bCs/>
          <w:sz w:val="24"/>
          <w:szCs w:val="24"/>
        </w:rPr>
        <w:t>énommé(es) ci-après « le preneur ».</w:t>
      </w:r>
    </w:p>
    <w:p w14:paraId="61746C2F" w14:textId="77777777" w:rsidR="006549AD" w:rsidRDefault="006549AD" w:rsidP="006549AD">
      <w:pPr>
        <w:ind w:left="1416" w:firstLine="708"/>
        <w:jc w:val="both"/>
        <w:rPr>
          <w:rFonts w:ascii="Times New Roman" w:hAnsi="Times New Roman" w:cs="Times New Roman"/>
          <w:b/>
          <w:bCs/>
          <w:sz w:val="24"/>
          <w:szCs w:val="24"/>
        </w:rPr>
      </w:pPr>
    </w:p>
    <w:p w14:paraId="1FA48116" w14:textId="77777777" w:rsidR="00190773" w:rsidRDefault="00190773" w:rsidP="006549AD">
      <w:pPr>
        <w:jc w:val="both"/>
        <w:rPr>
          <w:rFonts w:ascii="Times New Roman" w:hAnsi="Times New Roman" w:cs="Times New Roman"/>
          <w:b/>
          <w:bCs/>
          <w:smallCaps/>
          <w:sz w:val="24"/>
          <w:szCs w:val="24"/>
          <w:u w:val="single"/>
        </w:rPr>
      </w:pPr>
    </w:p>
    <w:p w14:paraId="5BF4E4D5" w14:textId="77777777" w:rsidR="00190773" w:rsidRDefault="00190773" w:rsidP="006549AD">
      <w:pPr>
        <w:jc w:val="both"/>
        <w:rPr>
          <w:rFonts w:ascii="Times New Roman" w:hAnsi="Times New Roman" w:cs="Times New Roman"/>
          <w:b/>
          <w:bCs/>
          <w:smallCaps/>
          <w:sz w:val="24"/>
          <w:szCs w:val="24"/>
          <w:u w:val="single"/>
        </w:rPr>
      </w:pPr>
    </w:p>
    <w:p w14:paraId="3B48C9FB" w14:textId="77777777" w:rsidR="00190773" w:rsidRDefault="00190773" w:rsidP="006549AD">
      <w:pPr>
        <w:jc w:val="both"/>
        <w:rPr>
          <w:rFonts w:ascii="Times New Roman" w:hAnsi="Times New Roman" w:cs="Times New Roman"/>
          <w:b/>
          <w:bCs/>
          <w:smallCaps/>
          <w:sz w:val="24"/>
          <w:szCs w:val="24"/>
          <w:u w:val="single"/>
        </w:rPr>
      </w:pPr>
    </w:p>
    <w:p w14:paraId="4A673020" w14:textId="5CFB99D1"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73AE086C" w14:textId="36D2BE3B" w:rsidR="006549AD" w:rsidRDefault="00591384"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Les parties ont tout d’abord exposé ce qui suit : </w:t>
      </w:r>
    </w:p>
    <w:p w14:paraId="609B7756" w14:textId="05B26298" w:rsidR="00591384" w:rsidRDefault="004B76D4" w:rsidP="00E56D2D">
      <w:pPr>
        <w:tabs>
          <w:tab w:val="left" w:leader="dot"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Le preneur d’une part est locataire des biens ci-après décrits aux termes d’un bail à ferme </w:t>
      </w:r>
      <w:r w:rsidR="00E90C95">
        <w:rPr>
          <w:rFonts w:ascii="Times New Roman" w:hAnsi="Times New Roman" w:cs="Times New Roman"/>
          <w:b/>
          <w:bCs/>
          <w:sz w:val="24"/>
          <w:szCs w:val="24"/>
        </w:rPr>
        <w:t xml:space="preserve">oral ayant pris cours le </w:t>
      </w:r>
      <w:r w:rsidR="00093AE4">
        <w:rPr>
          <w:rFonts w:ascii="Times New Roman" w:hAnsi="Times New Roman" w:cs="Times New Roman"/>
          <w:sz w:val="24"/>
          <w:szCs w:val="24"/>
        </w:rPr>
        <w:tab/>
        <w:t>.</w:t>
      </w:r>
    </w:p>
    <w:p w14:paraId="011B2B5E" w14:textId="413B5E78" w:rsidR="00F57B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Cet exposé terminé, les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ont convenu ce qui suit :</w:t>
      </w:r>
    </w:p>
    <w:p w14:paraId="76A050B2" w14:textId="6AF90468" w:rsidR="003C12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Conformément à l’article 52 du décret du 02 mai 2019, ledit bail est, du commun accord des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w:t>
      </w:r>
      <w:r w:rsidR="00093AE4">
        <w:rPr>
          <w:rFonts w:ascii="Times New Roman" w:hAnsi="Times New Roman" w:cs="Times New Roman"/>
          <w:b/>
          <w:bCs/>
          <w:sz w:val="24"/>
          <w:szCs w:val="24"/>
        </w:rPr>
        <w:t>constaté et mis par écrit.</w:t>
      </w:r>
      <w:r>
        <w:rPr>
          <w:rFonts w:ascii="Times New Roman" w:hAnsi="Times New Roman" w:cs="Times New Roman"/>
          <w:b/>
          <w:bCs/>
          <w:sz w:val="24"/>
          <w:szCs w:val="24"/>
        </w:rPr>
        <w:t xml:space="preserve"> </w:t>
      </w:r>
    </w:p>
    <w:p w14:paraId="221FFD88" w14:textId="77777777" w:rsidR="00E90C95" w:rsidRDefault="00E90C95" w:rsidP="006549AD">
      <w:pPr>
        <w:jc w:val="both"/>
        <w:rPr>
          <w:rFonts w:ascii="Times New Roman" w:hAnsi="Times New Roman" w:cs="Times New Roman"/>
          <w:b/>
          <w:bCs/>
          <w:sz w:val="24"/>
          <w:szCs w:val="24"/>
        </w:rPr>
      </w:pP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12494956" w14:textId="3EB17906" w:rsidR="006549AD" w:rsidRDefault="00093AE4" w:rsidP="006549AD">
      <w:pPr>
        <w:jc w:val="both"/>
        <w:rPr>
          <w:rFonts w:ascii="Times New Roman" w:hAnsi="Times New Roman" w:cs="Times New Roman"/>
          <w:sz w:val="24"/>
          <w:szCs w:val="24"/>
        </w:rPr>
      </w:pPr>
      <w:r>
        <w:rPr>
          <w:rFonts w:ascii="Times New Roman" w:hAnsi="Times New Roman" w:cs="Times New Roman"/>
          <w:sz w:val="24"/>
          <w:szCs w:val="24"/>
        </w:rPr>
        <w:t>Le bailleur déclare avoir donné</w:t>
      </w:r>
      <w:r w:rsidR="006549AD">
        <w:rPr>
          <w:rFonts w:ascii="Times New Roman" w:hAnsi="Times New Roman" w:cs="Times New Roman"/>
          <w:sz w:val="24"/>
          <w:szCs w:val="24"/>
        </w:rPr>
        <w:t xml:space="preserve"> en location à titre de bail à ferme au preneur le(s) bien(s) désigné(s) ci-après :</w:t>
      </w:r>
    </w:p>
    <w:p w14:paraId="5D73A41A" w14:textId="5DB2C36D"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386B61E5" w14:textId="77777777"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A976FFA" w14:textId="77777777" w:rsidR="00093AE4" w:rsidRDefault="00093AE4" w:rsidP="00093AE4">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AF7EDE" w14:textId="77777777" w:rsidR="00093AE4" w:rsidRPr="006851E2" w:rsidRDefault="00093AE4" w:rsidP="00093AE4">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5DA2FB90" w14:textId="77777777" w:rsidR="00093AE4"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099B953"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4678237"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F2E919B" w14:textId="62DE34D5"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9A19D7E" w14:textId="2912D1C2" w:rsidR="006549AD" w:rsidRDefault="00093AE4" w:rsidP="00093A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5205BB6B" w14:textId="77777777" w:rsidR="00093AE4" w:rsidRPr="00093AE4" w:rsidRDefault="00093AE4" w:rsidP="00093AE4">
      <w:pPr>
        <w:tabs>
          <w:tab w:val="left" w:leader="dot" w:pos="7371"/>
        </w:tabs>
        <w:jc w:val="both"/>
        <w:rPr>
          <w:rFonts w:ascii="Times New Roman" w:hAnsi="Times New Roman" w:cs="Times New Roman"/>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96D0D0E" w14:textId="1D9BDF8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7EC5C53E"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E22941">
        <w:rPr>
          <w:rFonts w:ascii="Times New Roman" w:hAnsi="Times New Roman" w:cs="Times New Roman"/>
          <w:sz w:val="24"/>
          <w:szCs w:val="24"/>
        </w:rPr>
        <w:t xml:space="preserve">le </w:t>
      </w:r>
      <w:r>
        <w:rPr>
          <w:rFonts w:ascii="Times New Roman" w:hAnsi="Times New Roman" w:cs="Times New Roman"/>
          <w:sz w:val="24"/>
          <w:szCs w:val="24"/>
        </w:rPr>
        <w:t>preneur reconnait, que le bien précisé ci-</w:t>
      </w:r>
      <w:r w:rsidR="00093AE4">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1D34176C" w:rsidR="006549AD" w:rsidRDefault="006549AD" w:rsidP="006549AD">
      <w:pPr>
        <w:jc w:val="both"/>
        <w:rPr>
          <w:rFonts w:ascii="Times New Roman" w:hAnsi="Times New Roman" w:cs="Times New Roman"/>
          <w:sz w:val="24"/>
          <w:szCs w:val="24"/>
        </w:rPr>
      </w:pPr>
    </w:p>
    <w:p w14:paraId="1CFE044B" w14:textId="661982F9"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C814B8">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3C3921C" w14:textId="0F8B904B" w:rsidR="00093AE4" w:rsidRPr="00704886" w:rsidRDefault="00704886" w:rsidP="00093AE4">
      <w:pPr>
        <w:tabs>
          <w:tab w:val="left" w:leader="dot" w:pos="4536"/>
        </w:tabs>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 xml:space="preserve">[ Si un </w:t>
      </w:r>
      <w:r w:rsidR="00093AE4" w:rsidRPr="00704886">
        <w:rPr>
          <w:rFonts w:ascii="Times New Roman" w:hAnsi="Times New Roman" w:cs="Times New Roman"/>
          <w:color w:val="808080" w:themeColor="background1" w:themeShade="80"/>
          <w:sz w:val="24"/>
          <w:szCs w:val="24"/>
        </w:rPr>
        <w:t>état des lieux a été dressé ]</w:t>
      </w:r>
    </w:p>
    <w:p w14:paraId="49AEEC92" w14:textId="4A91BB19"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5226F9C" w14:textId="77777777" w:rsidR="00093AE4" w:rsidRDefault="00093AE4" w:rsidP="00093AE4">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52E5B389" w14:textId="754CA900" w:rsidR="00093AE4" w:rsidRPr="00704886" w:rsidRDefault="00093AE4" w:rsidP="00093AE4">
      <w:pPr>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les parties ont convenu de dresser un état des lieux à l’occasion du passage à l’écrit ]</w:t>
      </w:r>
    </w:p>
    <w:p w14:paraId="51258142" w14:textId="043B4CA8" w:rsidR="00093AE4" w:rsidRDefault="00093AE4" w:rsidP="00093AE4">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qui sera annexé au présent bail. </w:t>
      </w:r>
    </w:p>
    <w:p w14:paraId="05E103B6"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040F60B3" w14:textId="605F0006" w:rsidR="00093AE4" w:rsidRPr="00704886" w:rsidRDefault="00093AE4" w:rsidP="00704886">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libéré les lieux.</w:t>
      </w:r>
      <w:r w:rsidR="00704886">
        <w:rPr>
          <w:rFonts w:ascii="Times New Roman" w:hAnsi="Times New Roman" w:cs="Times New Roman"/>
          <w:sz w:val="24"/>
          <w:szCs w:val="24"/>
        </w:rPr>
        <w:t xml:space="preserve"> </w:t>
      </w:r>
      <w:r>
        <w:rPr>
          <w:rFonts w:ascii="Times New Roman" w:hAnsi="Times New Roman" w:cs="Times New Roman"/>
          <w:sz w:val="24"/>
          <w:szCs w:val="24"/>
        </w:rPr>
        <w:t xml:space="preserve">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5CFD683A" w14:textId="77777777" w:rsidR="00093AE4" w:rsidRDefault="00093AE4" w:rsidP="00093AE4">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00945191" w14:textId="77777777" w:rsidR="00093AE4" w:rsidRPr="007664A9" w:rsidRDefault="00093AE4" w:rsidP="00093AE4">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5509C8A5" w14:textId="77777777" w:rsidR="00093AE4" w:rsidRDefault="00093AE4" w:rsidP="00093AE4">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AD06590"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93AE4">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31B2DC1F" w14:textId="50CFCBF2" w:rsidR="000B0079" w:rsidRDefault="000B0079" w:rsidP="000B0079">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oral ici constaté a été consenti pour une période initiale de </w:t>
      </w:r>
      <w:r>
        <w:rPr>
          <w:rFonts w:ascii="Times New Roman" w:hAnsi="Times New Roman" w:cs="Times New Roman"/>
          <w:sz w:val="24"/>
          <w:szCs w:val="24"/>
        </w:rPr>
        <w:tab/>
        <w:t xml:space="preserve"> années, ayant pris</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1BB17BF9" w14:textId="1312C67A" w:rsidR="00C814B8" w:rsidRDefault="000B0079" w:rsidP="006549AD">
      <w:pPr>
        <w:jc w:val="both"/>
        <w:rPr>
          <w:rFonts w:ascii="Times New Roman" w:hAnsi="Times New Roman" w:cs="Times New Roman"/>
          <w:sz w:val="24"/>
          <w:szCs w:val="24"/>
        </w:rPr>
      </w:pPr>
      <w:r>
        <w:rPr>
          <w:rFonts w:ascii="Times New Roman" w:hAnsi="Times New Roman" w:cs="Times New Roman"/>
          <w:sz w:val="24"/>
          <w:szCs w:val="24"/>
        </w:rPr>
        <w:t>Conforméme</w:t>
      </w:r>
      <w:r w:rsidR="0070738B">
        <w:rPr>
          <w:rFonts w:ascii="Times New Roman" w:hAnsi="Times New Roman" w:cs="Times New Roman"/>
          <w:sz w:val="24"/>
          <w:szCs w:val="24"/>
        </w:rPr>
        <w:t>nt à la section 3 du Code civil</w:t>
      </w:r>
      <w:r>
        <w:rPr>
          <w:rFonts w:ascii="Times New Roman" w:hAnsi="Times New Roman" w:cs="Times New Roman"/>
          <w:sz w:val="24"/>
          <w:szCs w:val="24"/>
        </w:rPr>
        <w:t xml:space="preserve"> « Des règles particulières aux baux à ferme » modifiée par le décret du 02 mai 2019, l</w:t>
      </w:r>
      <w:r w:rsidR="006549AD">
        <w:rPr>
          <w:rFonts w:ascii="Times New Roman" w:hAnsi="Times New Roman" w:cs="Times New Roman"/>
          <w:sz w:val="24"/>
          <w:szCs w:val="24"/>
        </w:rPr>
        <w:t>e bail sera reconduit de plein droit</w:t>
      </w:r>
      <w:r w:rsidR="00C814B8">
        <w:rPr>
          <w:rFonts w:ascii="Times New Roman" w:hAnsi="Times New Roman" w:cs="Times New Roman"/>
          <w:sz w:val="24"/>
          <w:szCs w:val="24"/>
        </w:rPr>
        <w:t>, à la fin de cette période initiale,</w:t>
      </w:r>
      <w:r w:rsidR="006549AD">
        <w:rPr>
          <w:rFonts w:ascii="Times New Roman" w:hAnsi="Times New Roman" w:cs="Times New Roman"/>
          <w:sz w:val="24"/>
          <w:szCs w:val="24"/>
        </w:rPr>
        <w:t xml:space="preserve"> pour trois périodes successives de neuf ans, </w:t>
      </w:r>
      <w:r w:rsidR="006549AD" w:rsidRPr="00864385">
        <w:rPr>
          <w:rFonts w:ascii="Times New Roman" w:hAnsi="Times New Roman" w:cs="Times New Roman"/>
          <w:sz w:val="24"/>
          <w:szCs w:val="24"/>
          <w:u w:val="single"/>
        </w:rPr>
        <w:t>sauf congé valable</w:t>
      </w:r>
      <w:r w:rsidR="006549AD">
        <w:rPr>
          <w:rFonts w:ascii="Times New Roman" w:hAnsi="Times New Roman" w:cs="Times New Roman"/>
          <w:sz w:val="24"/>
          <w:szCs w:val="24"/>
        </w:rPr>
        <w:t xml:space="preserve"> donné par le bailleur uniquement</w:t>
      </w:r>
      <w:r w:rsidR="00C814B8">
        <w:rPr>
          <w:rFonts w:ascii="Times New Roman" w:hAnsi="Times New Roman" w:cs="Times New Roman"/>
          <w:sz w:val="24"/>
          <w:szCs w:val="24"/>
        </w:rPr>
        <w:t xml:space="preserve"> pour un motif prévu par la loi :</w:t>
      </w:r>
    </w:p>
    <w:p w14:paraId="7393AE00" w14:textId="51BE3B16" w:rsidR="00C814B8" w:rsidRDefault="00C814B8" w:rsidP="00C814B8">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673DE561" w14:textId="4D4BF71A"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Toutefois, si celui-ci était laissé en possession du bien au-delà de l’expiration du bail, le bail se poursuivrait d’année en année par tacite reconduction. Dans cette hypothèse, aucune cession ou </w:t>
      </w:r>
      <w:r>
        <w:rPr>
          <w:rFonts w:ascii="Times New Roman" w:hAnsi="Times New Roman" w:cs="Times New Roman"/>
          <w:sz w:val="24"/>
          <w:szCs w:val="24"/>
        </w:rPr>
        <w:lastRenderedPageBreak/>
        <w:t>cession privilégiée ne pourrait avoir lieu.</w:t>
      </w:r>
      <w:r w:rsidR="00704886">
        <w:rPr>
          <w:rFonts w:ascii="Times New Roman" w:hAnsi="Times New Roman" w:cs="Times New Roman"/>
          <w:sz w:val="24"/>
          <w:szCs w:val="24"/>
        </w:rPr>
        <w:t xml:space="preserve"> </w:t>
      </w:r>
      <w:r>
        <w:rPr>
          <w:rFonts w:ascii="Times New Roman" w:hAnsi="Times New Roman" w:cs="Times New Roman"/>
          <w:sz w:val="24"/>
          <w:szCs w:val="24"/>
        </w:rPr>
        <w:t>Les parties se réservent également la possibilité de conclure, au terme du présent bail, un bail de fin de carrière.</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68900CB4"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B0079">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3D733B01" w14:textId="6A7A3987" w:rsidR="000B0079" w:rsidRPr="00D2291A" w:rsidRDefault="000B0079" w:rsidP="000B0079">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w:t>
      </w:r>
      <w:r w:rsidR="004B3085">
        <w:rPr>
          <w:rFonts w:ascii="Times New Roman" w:hAnsi="Times New Roman" w:cs="Times New Roman"/>
          <w:color w:val="000000"/>
          <w:sz w:val="24"/>
          <w:szCs w:val="24"/>
        </w:rPr>
        <w:t xml:space="preserve">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w:t>
      </w:r>
      <w:r w:rsidR="004B3085" w:rsidRPr="004B3085">
        <w:rPr>
          <w:rFonts w:ascii="Times New Roman" w:hAnsi="Times New Roman" w:cs="Times New Roman"/>
          <w:color w:val="000000"/>
          <w:sz w:val="24"/>
          <w:szCs w:val="24"/>
          <w:u w:val="single"/>
        </w:rPr>
        <w:t>oefficient légal mis à jour et applicable à la province et à la région agricole correspondant</w:t>
      </w:r>
      <w:r w:rsidR="004B3085">
        <w:rPr>
          <w:rFonts w:ascii="Times New Roman" w:hAnsi="Times New Roman" w:cs="Times New Roman"/>
          <w:color w:val="000000"/>
          <w:sz w:val="24"/>
          <w:szCs w:val="24"/>
        </w:rPr>
        <w:t xml:space="preserve"> à la(les) parcelle(s), objet(s) de cette convention</w:t>
      </w:r>
      <w:r>
        <w:rPr>
          <w:rFonts w:ascii="Times New Roman" w:hAnsi="Times New Roman" w:cs="Times New Roman"/>
          <w:color w:val="000000"/>
          <w:sz w:val="24"/>
          <w:szCs w:val="24"/>
        </w:rPr>
        <w:t>.</w:t>
      </w:r>
    </w:p>
    <w:p w14:paraId="5B894D9C" w14:textId="425B0E08" w:rsidR="000B0079" w:rsidRDefault="000B0079"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27BBDC8" w14:textId="77777777"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36860E37" w14:textId="6D18B5EF" w:rsidR="00890C00" w:rsidRDefault="00890C00" w:rsidP="00B02A0A">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w:t>
      </w:r>
      <w:r w:rsidR="004B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 paiement s’effectuera par versements au compte n° </w:t>
      </w:r>
      <w:r w:rsidR="00B02A0A">
        <w:rPr>
          <w:rFonts w:ascii="Times New Roman" w:hAnsi="Times New Roman" w:cs="Times New Roman"/>
          <w:color w:val="000000"/>
          <w:sz w:val="24"/>
          <w:szCs w:val="24"/>
        </w:rPr>
        <w:tab/>
      </w:r>
      <w:r w:rsidR="00B02A0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4FDC1FBB" w14:textId="24DB04A6" w:rsidR="00890C00" w:rsidRPr="002D2D84" w:rsidRDefault="00890C00" w:rsidP="00890C00">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w:t>
      </w:r>
      <w:r w:rsidR="00B02A0A">
        <w:rPr>
          <w:rFonts w:ascii="Times New Roman" w:hAnsi="Times New Roman" w:cs="Times New Roman"/>
          <w:sz w:val="24"/>
          <w:szCs w:val="24"/>
        </w:rPr>
        <w:t xml:space="preserve"> de</w:t>
      </w:r>
      <w:r>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20AA6E95" w14:textId="57DE162A" w:rsidR="006549AD" w:rsidRPr="00890C00" w:rsidRDefault="00890C00" w:rsidP="00890C00">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r w:rsidR="004B0CBE">
        <w:rPr>
          <w:rFonts w:ascii="Times New Roman" w:hAnsi="Times New Roman" w:cs="Times New Roman"/>
          <w:color w:val="000000"/>
          <w:sz w:val="24"/>
          <w:szCs w:val="24"/>
        </w:rPr>
        <w:t>, réalisée par envoi recommandé</w:t>
      </w:r>
      <w:r w:rsidRPr="00D2291A">
        <w:rPr>
          <w:rFonts w:ascii="Times New Roman" w:hAnsi="Times New Roman" w:cs="Times New Roman"/>
          <w:color w:val="000000"/>
          <w:sz w:val="24"/>
          <w:szCs w:val="24"/>
        </w:rPr>
        <w:t>.</w:t>
      </w:r>
    </w:p>
    <w:p w14:paraId="65F60380" w14:textId="77777777" w:rsidR="00890C00" w:rsidRDefault="00890C00" w:rsidP="006549AD">
      <w:pPr>
        <w:jc w:val="both"/>
        <w:rPr>
          <w:rFonts w:ascii="Times New Roman" w:hAnsi="Times New Roman" w:cs="Times New Roman"/>
          <w:b/>
          <w:bCs/>
          <w:smallCaps/>
          <w:sz w:val="24"/>
          <w:szCs w:val="24"/>
        </w:rPr>
      </w:pPr>
    </w:p>
    <w:p w14:paraId="456119C7" w14:textId="44A0C01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EEE6421"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4A8437A7"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4D57F0A3" w14:textId="77777777" w:rsidR="00890C00" w:rsidRPr="00A85B83" w:rsidRDefault="00890C00" w:rsidP="00890C00">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366D851D" w14:textId="5C8E3EB2"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2986E52" w14:textId="28B7CC3E"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B02A0A">
        <w:rPr>
          <w:rFonts w:ascii="Times New Roman" w:hAnsi="Times New Roman" w:cs="Times New Roman"/>
          <w:sz w:val="24"/>
          <w:szCs w:val="24"/>
        </w:rPr>
        <w:t xml:space="preserve"> </w:t>
      </w:r>
      <w:r>
        <w:rPr>
          <w:rFonts w:ascii="Times New Roman" w:hAnsi="Times New Roman" w:cs="Times New Roman"/>
          <w:sz w:val="24"/>
          <w:szCs w:val="24"/>
        </w:rPr>
        <w:t>–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4CCD0FE3"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p>
    <w:p w14:paraId="71E757F8"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2BF464C2" w14:textId="77777777" w:rsidR="00890C00" w:rsidRDefault="00890C00" w:rsidP="00890C00">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59CA3F44" w14:textId="77777777" w:rsidR="00890C00" w:rsidRPr="004B0CBE" w:rsidRDefault="00890C00" w:rsidP="00890C00">
      <w:pPr>
        <w:shd w:val="clear" w:color="auto" w:fill="FFFFFF"/>
        <w:spacing w:after="0" w:line="240" w:lineRule="auto"/>
        <w:jc w:val="both"/>
        <w:rPr>
          <w:rFonts w:ascii="Times New Roman" w:hAnsi="Times New Roman" w:cs="Times New Roman"/>
          <w:color w:val="808080" w:themeColor="background1" w:themeShade="80"/>
          <w:sz w:val="24"/>
          <w:szCs w:val="24"/>
        </w:rPr>
      </w:pPr>
      <w:r w:rsidRPr="004B0CBE">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3EE9F6E9" w14:textId="77777777" w:rsidR="00890C00" w:rsidRPr="00920ECC" w:rsidRDefault="00890C00" w:rsidP="00890C00">
      <w:pPr>
        <w:shd w:val="clear" w:color="auto" w:fill="FFFFFF"/>
        <w:spacing w:after="0" w:line="240" w:lineRule="auto"/>
        <w:jc w:val="both"/>
        <w:rPr>
          <w:rFonts w:ascii="Times New Roman" w:hAnsi="Times New Roman" w:cs="Times New Roman"/>
          <w:color w:val="000000"/>
          <w:sz w:val="24"/>
          <w:szCs w:val="24"/>
        </w:rPr>
      </w:pPr>
    </w:p>
    <w:p w14:paraId="30B20F01"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9F66258"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C27A0A9"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74B534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C79DF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2F4B6550"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472A6CD6"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2DD17752" w14:textId="77777777" w:rsidR="00890C00" w:rsidRPr="00983CD4" w:rsidRDefault="00890C00" w:rsidP="00890C00">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lastRenderedPageBreak/>
        <w:t xml:space="preserve">de même que leurs risques locatifs pour tout le bien loué, auprès d'une compagnie notoirement solvable. </w:t>
      </w:r>
    </w:p>
    <w:p w14:paraId="57DB3D95" w14:textId="77777777" w:rsidR="00890C00" w:rsidRDefault="00890C00" w:rsidP="00890C00">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6F0C5569"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0CA49C66"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4BF33D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2BEE9A44"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475EA3C6" w:rsidR="006549AD" w:rsidRPr="00890C00"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890C00">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890C00">
        <w:rPr>
          <w:rFonts w:ascii="Times New Roman" w:hAnsi="Times New Roman" w:cs="Times New Roman"/>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5CCF92E5"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77777777"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cession, sous-location, échanges et décès</w:t>
      </w:r>
    </w:p>
    <w:p w14:paraId="54D11625" w14:textId="77777777" w:rsidR="00EF0A16" w:rsidRDefault="00EF0A16" w:rsidP="00EF0A16">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744B73B0" w14:textId="77777777" w:rsidR="00EF0A16" w:rsidRPr="000017F4" w:rsidRDefault="00EF0A16" w:rsidP="00EF0A16">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459CFB58"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2DB15AFB" w14:textId="0D95E895"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9B7177">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que</w:t>
      </w:r>
      <w:r w:rsidR="007045F8">
        <w:rPr>
          <w:rFonts w:ascii="Times New Roman" w:hAnsi="Times New Roman" w:cs="Times New Roman"/>
          <w:sz w:val="24"/>
          <w:szCs w:val="24"/>
        </w:rPr>
        <w:t xml:space="preserve"> le preneur décédé ne laisse ni </w:t>
      </w:r>
      <w:r w:rsidRPr="00AA1DDB">
        <w:rPr>
          <w:rFonts w:ascii="Times New Roman" w:hAnsi="Times New Roman" w:cs="Times New Roman"/>
          <w:sz w:val="24"/>
          <w:szCs w:val="24"/>
        </w:rPr>
        <w:t xml:space="preserve">conjoint survivant, ni descendants ou enfants adoptifs, ni descendants ou enfants adoptifs de son conjoint, ni conjoints desdits descendants ou enfants adoptifs. </w:t>
      </w:r>
    </w:p>
    <w:p w14:paraId="6EBBE87D" w14:textId="4B08591F"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39D2F66D" w14:textId="77777777" w:rsidR="006549AD" w:rsidRDefault="006549AD" w:rsidP="006549AD">
      <w:pPr>
        <w:jc w:val="both"/>
        <w:rPr>
          <w:rFonts w:ascii="Times New Roman" w:hAnsi="Times New Roman" w:cs="Times New Roman"/>
          <w:sz w:val="24"/>
          <w:szCs w:val="24"/>
        </w:rPr>
      </w:pPr>
    </w:p>
    <w:p w14:paraId="78EA5F41" w14:textId="0F0F45B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5238B88E" w14:textId="3FD1E4DD" w:rsidR="00890C00" w:rsidRDefault="00890C00"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p>
    <w:p w14:paraId="7245BAAA" w14:textId="2AFB14E4" w:rsidR="00890C00" w:rsidRPr="004B0CBE" w:rsidRDefault="00890C00" w:rsidP="006549AD">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xml:space="preserve">[ Uniquement si le bailleur loue au </w:t>
      </w:r>
      <w:r w:rsidR="00704886" w:rsidRPr="004B0CBE">
        <w:rPr>
          <w:rFonts w:ascii="Times New Roman" w:hAnsi="Times New Roman" w:cs="Times New Roman"/>
          <w:bCs/>
          <w:color w:val="808080" w:themeColor="background1" w:themeShade="80"/>
          <w:sz w:val="24"/>
          <w:szCs w:val="24"/>
        </w:rPr>
        <w:t xml:space="preserve">même </w:t>
      </w:r>
      <w:r w:rsidRPr="004B0CBE">
        <w:rPr>
          <w:rFonts w:ascii="Times New Roman" w:hAnsi="Times New Roman" w:cs="Times New Roman"/>
          <w:bCs/>
          <w:color w:val="808080" w:themeColor="background1" w:themeShade="80"/>
          <w:sz w:val="24"/>
          <w:szCs w:val="24"/>
        </w:rPr>
        <w:t xml:space="preserve">preneur </w:t>
      </w:r>
      <w:r w:rsidR="00704886" w:rsidRPr="004B0CBE">
        <w:rPr>
          <w:rFonts w:ascii="Times New Roman" w:hAnsi="Times New Roman" w:cs="Times New Roman"/>
          <w:bCs/>
          <w:color w:val="808080" w:themeColor="background1" w:themeShade="80"/>
          <w:sz w:val="24"/>
          <w:szCs w:val="24"/>
        </w:rPr>
        <w:t>un ensemble de parcelles d’un même tenant faisant partie d’un même bail ]</w:t>
      </w:r>
    </w:p>
    <w:p w14:paraId="4AF624D7" w14:textId="4CCF811B"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6, §4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52E4DC57"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E5E134"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7DFD5B6F" w14:textId="77777777" w:rsidR="00704886" w:rsidRPr="00487DED" w:rsidRDefault="00704886" w:rsidP="00704886">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lastRenderedPageBreak/>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BA99F77" w14:textId="77777777" w:rsidR="00704886" w:rsidRPr="00487DED" w:rsidRDefault="00704886" w:rsidP="00704886">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55799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C96AB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B2C5E06"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023218F" w14:textId="04375A2C" w:rsidR="006549A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2BF7D3B" w14:textId="7119AB59"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Ce congé ne pourra être donné au cours des trois premières années du bail.</w:t>
      </w:r>
      <w:r w:rsidR="00704886">
        <w:rPr>
          <w:rFonts w:ascii="Times New Roman" w:hAnsi="Times New Roman" w:cs="Times New Roman"/>
          <w:sz w:val="24"/>
          <w:szCs w:val="24"/>
        </w:rPr>
        <w:t xml:space="preserve"> </w:t>
      </w:r>
      <w:r>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p>
    <w:p w14:paraId="673433E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58B7D4DF"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conservera son droit de préemption sur la ou les parcelles mentionnées </w:t>
      </w:r>
      <w:r w:rsidRPr="00D47868">
        <w:rPr>
          <w:rFonts w:ascii="Times New Roman" w:hAnsi="Times New Roman" w:cs="Times New Roman"/>
          <w:i/>
          <w:iCs/>
          <w:sz w:val="24"/>
          <w:szCs w:val="24"/>
        </w:rPr>
        <w:t>supra</w:t>
      </w:r>
      <w:r>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31F7B768"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5553A330"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04A83F95" w14:textId="1DECCB7B"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459BF41F"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Il peut notamment donner congé :</w:t>
      </w:r>
    </w:p>
    <w:p w14:paraId="0AF11D8F" w14:textId="689A463E" w:rsidR="006549AD" w:rsidRDefault="006549AD" w:rsidP="006549AD">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5F07B7B0" w14:textId="77777777" w:rsidR="006549AD" w:rsidRDefault="006549AD" w:rsidP="006549A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 en cas de décès du preneur</w:t>
      </w:r>
      <w:r>
        <w:rPr>
          <w:rFonts w:ascii="Times New Roman" w:hAnsi="Times New Roman" w:cs="Times New Roman"/>
          <w:b/>
          <w:bCs/>
          <w:sz w:val="24"/>
          <w:szCs w:val="24"/>
        </w:rPr>
        <w:t> </w:t>
      </w:r>
      <w:r>
        <w:rPr>
          <w:rFonts w:ascii="Times New Roman" w:hAnsi="Times New Roman" w:cs="Times New Roman"/>
          <w:sz w:val="24"/>
          <w:szCs w:val="24"/>
        </w:rPr>
        <w:t>:</w:t>
      </w:r>
    </w:p>
    <w:p w14:paraId="461EB261" w14:textId="54C16352" w:rsidR="006549AD" w:rsidRDefault="006549AD" w:rsidP="006549AD">
      <w:pPr>
        <w:shd w:val="clear" w:color="auto" w:fill="FFFFFF"/>
        <w:jc w:val="both"/>
        <w:rPr>
          <w:rFonts w:ascii="Times New Roman" w:hAnsi="Times New Roman" w:cs="Times New Roman"/>
          <w:sz w:val="24"/>
          <w:szCs w:val="24"/>
        </w:rPr>
      </w:pPr>
      <w:r w:rsidRPr="006E530D">
        <w:rPr>
          <w:rFonts w:ascii="Times New Roman" w:hAnsi="Times New Roman" w:cs="Times New Roman"/>
          <w:spacing w:val="-3"/>
          <w:sz w:val="24"/>
          <w:szCs w:val="24"/>
        </w:rPr>
        <w:lastRenderedPageBreak/>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 xml:space="preserve">à </w:t>
      </w:r>
      <w:r w:rsidR="009B7177">
        <w:rPr>
          <w:rFonts w:ascii="Times New Roman" w:hAnsi="Times New Roman" w:cs="Times New Roman"/>
          <w:sz w:val="24"/>
          <w:szCs w:val="24"/>
        </w:rPr>
        <w:t>l’article 39.</w:t>
      </w:r>
    </w:p>
    <w:p w14:paraId="22AE0C1B" w14:textId="1A0C29C4" w:rsidR="006549AD" w:rsidRPr="0023062D" w:rsidRDefault="006549AD" w:rsidP="006549A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 aux articles 41 et 44, sauf le droit d'opposition du bailleu</w:t>
      </w:r>
      <w:r w:rsidR="009B7177">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0A132B9F" w14:textId="793DA32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751234">
        <w:rPr>
          <w:rFonts w:ascii="Times New Roman" w:hAnsi="Times New Roman" w:cs="Times New Roman"/>
          <w:b/>
          <w:bCs/>
          <w:sz w:val="24"/>
          <w:szCs w:val="24"/>
        </w:rPr>
        <w:t>° à tout moment, en vue de procéder à la vente de partie du bien loué</w:t>
      </w:r>
      <w:r>
        <w:rPr>
          <w:rFonts w:ascii="Times New Roman" w:hAnsi="Times New Roman" w:cs="Times New Roman"/>
          <w:sz w:val="24"/>
          <w:szCs w:val="24"/>
        </w:rPr>
        <w:t>, dans les conditi</w:t>
      </w:r>
      <w:r w:rsidR="009B7177">
        <w:rPr>
          <w:rFonts w:ascii="Times New Roman" w:hAnsi="Times New Roman" w:cs="Times New Roman"/>
          <w:sz w:val="24"/>
          <w:szCs w:val="24"/>
        </w:rPr>
        <w:t>ons prévues par l’article 6, §4</w:t>
      </w:r>
      <w:r>
        <w:rPr>
          <w:rFonts w:ascii="Times New Roman" w:hAnsi="Times New Roman" w:cs="Times New Roman"/>
          <w:sz w:val="24"/>
          <w:szCs w:val="24"/>
        </w:rPr>
        <w:t xml:space="preserve">,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1C7D3500" w14:textId="0D047E28"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147F5ABD" w14:textId="00688EB7"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006549AD" w:rsidRPr="003A69EA">
        <w:rPr>
          <w:rFonts w:ascii="Times New Roman" w:hAnsi="Times New Roman" w:cs="Times New Roman"/>
          <w:b/>
          <w:bCs/>
          <w:sz w:val="24"/>
          <w:szCs w:val="24"/>
        </w:rPr>
        <w:t>° à tout moment aussitôt que le preneur a at</w:t>
      </w:r>
      <w:r w:rsidR="001667DD">
        <w:rPr>
          <w:rFonts w:ascii="Times New Roman" w:hAnsi="Times New Roman" w:cs="Times New Roman"/>
          <w:b/>
          <w:bCs/>
          <w:sz w:val="24"/>
          <w:szCs w:val="24"/>
        </w:rPr>
        <w:t>teint l’âge légal de la pension</w:t>
      </w:r>
      <w:r w:rsidR="006549AD">
        <w:rPr>
          <w:rFonts w:ascii="Times New Roman" w:hAnsi="Times New Roman" w:cs="Times New Roman"/>
          <w:sz w:val="24"/>
          <w:szCs w:val="24"/>
        </w:rPr>
        <w:t>, dans les conditions prévues par l’article 8</w:t>
      </w:r>
      <w:r w:rsidR="006549AD" w:rsidRPr="00F6407A">
        <w:rPr>
          <w:rFonts w:ascii="Times New Roman" w:hAnsi="Times New Roman" w:cs="Times New Roman"/>
          <w:i/>
          <w:iCs/>
          <w:sz w:val="24"/>
          <w:szCs w:val="24"/>
        </w:rPr>
        <w:t>bis</w:t>
      </w:r>
      <w:r w:rsidR="006549AD">
        <w:rPr>
          <w:rFonts w:ascii="Times New Roman" w:hAnsi="Times New Roman" w:cs="Times New Roman"/>
          <w:sz w:val="24"/>
          <w:szCs w:val="24"/>
        </w:rPr>
        <w:t xml:space="preserve"> et moyennant un préavis d’un à quatre ans.</w:t>
      </w:r>
      <w:r w:rsidR="001667DD">
        <w:rPr>
          <w:rFonts w:ascii="Times New Roman" w:hAnsi="Times New Roman" w:cs="Times New Roman"/>
          <w:sz w:val="24"/>
          <w:szCs w:val="24"/>
        </w:rPr>
        <w:t xml:space="preserve"> </w:t>
      </w:r>
      <w:r w:rsidR="006549AD">
        <w:rPr>
          <w:rFonts w:ascii="Times New Roman" w:hAnsi="Times New Roman" w:cs="Times New Roman"/>
          <w:sz w:val="24"/>
          <w:szCs w:val="24"/>
        </w:rPr>
        <w:t>La fabrique d’église étant cependant un établissement public, celle-ci est dispensée d’exploiter personnellement le bien</w:t>
      </w:r>
      <w:r w:rsidR="006549AD">
        <w:rPr>
          <w:rFonts w:ascii="Times New Roman" w:hAnsi="Times New Roman" w:cs="Times New Roman"/>
          <w:i/>
          <w:iCs/>
          <w:sz w:val="24"/>
          <w:szCs w:val="24"/>
        </w:rPr>
        <w:t>.</w:t>
      </w:r>
    </w:p>
    <w:p w14:paraId="74C8CD30" w14:textId="4637AF36"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006549AD" w:rsidRPr="003A69EA">
        <w:rPr>
          <w:rFonts w:ascii="Times New Roman" w:hAnsi="Times New Roman" w:cs="Times New Roman"/>
          <w:b/>
          <w:bCs/>
          <w:sz w:val="24"/>
          <w:szCs w:val="24"/>
        </w:rPr>
        <w:t>°</w:t>
      </w:r>
      <w:r w:rsidR="006549AD">
        <w:rPr>
          <w:rFonts w:ascii="Times New Roman" w:hAnsi="Times New Roman" w:cs="Times New Roman"/>
          <w:sz w:val="24"/>
          <w:szCs w:val="24"/>
        </w:rPr>
        <w:t xml:space="preserve"> </w:t>
      </w:r>
      <w:r w:rsidR="006549AD" w:rsidRPr="00E573C6">
        <w:rPr>
          <w:rFonts w:ascii="Times New Roman" w:hAnsi="Times New Roman" w:cs="Times New Roman"/>
          <w:b/>
          <w:bCs/>
          <w:sz w:val="24"/>
          <w:szCs w:val="24"/>
        </w:rPr>
        <w:t>durant la période de tacite reconduction</w:t>
      </w:r>
      <w:r w:rsidR="006549AD">
        <w:rPr>
          <w:rFonts w:ascii="Times New Roman" w:hAnsi="Times New Roman" w:cs="Times New Roman"/>
          <w:sz w:val="24"/>
          <w:szCs w:val="24"/>
        </w:rPr>
        <w:t>, moyennant un préavis de six mois et la possibilité pour le preneur d’enlever la récolte croissante, conformément à l’article 11.5.</w:t>
      </w:r>
    </w:p>
    <w:p w14:paraId="13451BC3" w14:textId="46ED373D" w:rsidR="00704886" w:rsidRDefault="00704886" w:rsidP="006549AD">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56D0AC3" w14:textId="77777777" w:rsidR="00704886" w:rsidRPr="00704886" w:rsidRDefault="00704886" w:rsidP="006549AD">
      <w:pPr>
        <w:shd w:val="clear" w:color="auto" w:fill="FFFFFF"/>
        <w:jc w:val="both"/>
        <w:rPr>
          <w:rFonts w:ascii="Times New Roman" w:hAnsi="Times New Roman" w:cs="Times New Roman"/>
          <w:b/>
          <w:sz w:val="24"/>
          <w:szCs w:val="24"/>
        </w:rPr>
      </w:pP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6F692283"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2C7C58A8"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lastRenderedPageBreak/>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0B43A7BF"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15F9E01D" w14:textId="44AF3F5C"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Les héritiers et ayants cause seront tenus pareillement, sauf dans le cas prévu à l’article 44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4BF8BCB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2B8E2108"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12627C4B" w14:textId="77777777" w:rsidR="00704886" w:rsidRDefault="006549AD" w:rsidP="00704886">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xml:space="preserve"> : </w:t>
      </w:r>
      <w:r w:rsidR="00704886">
        <w:rPr>
          <w:rFonts w:ascii="Times New Roman" w:hAnsi="Times New Roman" w:cs="Times New Roman"/>
          <w:b/>
          <w:bCs/>
          <w:smallCaps/>
          <w:sz w:val="24"/>
          <w:szCs w:val="24"/>
        </w:rPr>
        <w:t>enregistrement</w:t>
      </w:r>
    </w:p>
    <w:p w14:paraId="6746FD52" w14:textId="77777777"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 2, b) du Code des droits d’enregistrement, le présent contrat de bail est soumis à la formalité de l’enregistrement.</w:t>
      </w:r>
    </w:p>
    <w:p w14:paraId="297115D9" w14:textId="5DF1821A"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5190EB7" w14:textId="77777777" w:rsidR="00E56D2D" w:rsidRDefault="00E56D2D" w:rsidP="00704886">
      <w:pPr>
        <w:shd w:val="clear" w:color="auto" w:fill="FFFFFF"/>
        <w:jc w:val="both"/>
        <w:rPr>
          <w:rFonts w:ascii="Times New Roman" w:hAnsi="Times New Roman" w:cs="Times New Roman"/>
          <w:color w:val="000000"/>
          <w:sz w:val="24"/>
          <w:szCs w:val="24"/>
        </w:rPr>
      </w:pPr>
    </w:p>
    <w:p w14:paraId="7A2A2E7B" w14:textId="02D74BA0" w:rsidR="006549AD" w:rsidRDefault="00E56D2D" w:rsidP="001667DD">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p>
    <w:p w14:paraId="3F4616B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7EE2A2BA" w14:textId="77777777" w:rsidR="006549AD" w:rsidRDefault="006549AD" w:rsidP="006549AD">
      <w:pPr>
        <w:shd w:val="clear" w:color="auto" w:fill="FFFFFF"/>
        <w:jc w:val="both"/>
        <w:rPr>
          <w:rFonts w:ascii="Times New Roman" w:hAnsi="Times New Roman" w:cs="Times New Roman"/>
          <w:sz w:val="24"/>
          <w:szCs w:val="24"/>
        </w:rPr>
      </w:pPr>
    </w:p>
    <w:p w14:paraId="140CC1B1" w14:textId="322353E9" w:rsidR="001667DD" w:rsidRDefault="001667DD" w:rsidP="006549AD">
      <w:pPr>
        <w:shd w:val="clear" w:color="auto" w:fill="FFFFFF"/>
        <w:jc w:val="both"/>
        <w:rPr>
          <w:rFonts w:ascii="Times New Roman" w:hAnsi="Times New Roman" w:cs="Times New Roman"/>
          <w:sz w:val="24"/>
          <w:szCs w:val="24"/>
        </w:rPr>
      </w:pPr>
    </w:p>
    <w:p w14:paraId="7586272C" w14:textId="77777777" w:rsidR="00E56D2D" w:rsidRDefault="00E56D2D" w:rsidP="006549AD">
      <w:pPr>
        <w:shd w:val="clear" w:color="auto" w:fill="FFFFFF"/>
        <w:jc w:val="both"/>
        <w:rPr>
          <w:rFonts w:ascii="Times New Roman" w:hAnsi="Times New Roman" w:cs="Times New Roman"/>
          <w:sz w:val="24"/>
          <w:szCs w:val="24"/>
        </w:rPr>
      </w:pPr>
    </w:p>
    <w:p w14:paraId="3780E4BF" w14:textId="2462695B"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563A9EE3" w14:textId="47B09FDB" w:rsidR="000D5077" w:rsidRDefault="006549AD" w:rsidP="00E56D2D">
      <w:pPr>
        <w:shd w:val="clear" w:color="auto" w:fill="FFFFFF"/>
        <w:jc w:val="both"/>
      </w:pPr>
      <w:r w:rsidRPr="00520A8C">
        <w:rPr>
          <w:rFonts w:ascii="Times New Roman" w:hAnsi="Times New Roman" w:cs="Times New Roman"/>
          <w:b/>
          <w:bCs/>
          <w:sz w:val="24"/>
          <w:szCs w:val="24"/>
        </w:rPr>
        <w:t>Le présent contrat, l’état des lieux ainsi que, le cas échéant, les modifications ultérieures seront transmis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6815" w14:textId="77777777" w:rsidR="00F62DE9" w:rsidRDefault="00F62DE9" w:rsidP="00EF0A16">
      <w:pPr>
        <w:spacing w:after="0" w:line="240" w:lineRule="auto"/>
      </w:pPr>
      <w:r>
        <w:separator/>
      </w:r>
    </w:p>
  </w:endnote>
  <w:endnote w:type="continuationSeparator" w:id="0">
    <w:p w14:paraId="6452ADA9" w14:textId="77777777" w:rsidR="00F62DE9" w:rsidRDefault="00F62DE9" w:rsidP="00EF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B3EE" w14:textId="77777777" w:rsidR="00F62DE9" w:rsidRDefault="00F62DE9" w:rsidP="00EF0A16">
      <w:pPr>
        <w:spacing w:after="0" w:line="240" w:lineRule="auto"/>
      </w:pPr>
      <w:r>
        <w:separator/>
      </w:r>
    </w:p>
  </w:footnote>
  <w:footnote w:type="continuationSeparator" w:id="0">
    <w:p w14:paraId="62C8790D" w14:textId="77777777" w:rsidR="00F62DE9" w:rsidRDefault="00F62DE9" w:rsidP="00EF0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93AE4"/>
    <w:rsid w:val="000B0079"/>
    <w:rsid w:val="000D5077"/>
    <w:rsid w:val="00133C60"/>
    <w:rsid w:val="001667DD"/>
    <w:rsid w:val="00190773"/>
    <w:rsid w:val="001C341B"/>
    <w:rsid w:val="001F6B6C"/>
    <w:rsid w:val="003C121C"/>
    <w:rsid w:val="003D161B"/>
    <w:rsid w:val="004B0CBE"/>
    <w:rsid w:val="004B3085"/>
    <w:rsid w:val="004B76D4"/>
    <w:rsid w:val="00591384"/>
    <w:rsid w:val="006549AD"/>
    <w:rsid w:val="007045F8"/>
    <w:rsid w:val="00704886"/>
    <w:rsid w:val="0070738B"/>
    <w:rsid w:val="007B4CB8"/>
    <w:rsid w:val="007C72D4"/>
    <w:rsid w:val="00864385"/>
    <w:rsid w:val="00890C00"/>
    <w:rsid w:val="008A4E8C"/>
    <w:rsid w:val="009B7177"/>
    <w:rsid w:val="00B02A0A"/>
    <w:rsid w:val="00B82E3F"/>
    <w:rsid w:val="00BC1AD5"/>
    <w:rsid w:val="00C70DA3"/>
    <w:rsid w:val="00C814B8"/>
    <w:rsid w:val="00E22941"/>
    <w:rsid w:val="00E56D2D"/>
    <w:rsid w:val="00E90C95"/>
    <w:rsid w:val="00EF0A16"/>
    <w:rsid w:val="00F11E2F"/>
    <w:rsid w:val="00F57B1C"/>
    <w:rsid w:val="00F62D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 w:type="paragraph" w:styleId="Notedebasdepage">
    <w:name w:val="footnote text"/>
    <w:basedOn w:val="Normal"/>
    <w:link w:val="NotedebasdepageCar"/>
    <w:uiPriority w:val="99"/>
    <w:semiHidden/>
    <w:unhideWhenUsed/>
    <w:rsid w:val="00EF0A16"/>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EF0A16"/>
    <w:rPr>
      <w:rFonts w:ascii="Calibri" w:eastAsia="Calibri" w:hAnsi="Calibri" w:cs="Times New Roman"/>
      <w:sz w:val="20"/>
      <w:szCs w:val="20"/>
    </w:rPr>
  </w:style>
  <w:style w:type="character" w:styleId="Appelnotedebasdep">
    <w:name w:val="footnote reference"/>
    <w:basedOn w:val="Policepardfaut"/>
    <w:uiPriority w:val="99"/>
    <w:semiHidden/>
    <w:unhideWhenUsed/>
    <w:rsid w:val="00EF0A16"/>
    <w:rPr>
      <w:vertAlign w:val="superscript"/>
    </w:rPr>
  </w:style>
  <w:style w:type="character" w:styleId="Lienhypertexte">
    <w:name w:val="Hyperlink"/>
    <w:basedOn w:val="Policepardfaut"/>
    <w:uiPriority w:val="99"/>
    <w:unhideWhenUsed/>
    <w:rsid w:val="00EF0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6974-A6E7-4D1C-9ACA-F59DA4F0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Pages>
  <Words>3667</Words>
  <Characters>20172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24</cp:revision>
  <cp:lastPrinted>2021-02-11T13:17:00Z</cp:lastPrinted>
  <dcterms:created xsi:type="dcterms:W3CDTF">2020-10-26T14:15:00Z</dcterms:created>
  <dcterms:modified xsi:type="dcterms:W3CDTF">2021-11-08T22:06:00Z</dcterms:modified>
</cp:coreProperties>
</file>